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23831" w14:textId="64BAD433" w:rsidR="008B520D" w:rsidRDefault="008B520D" w:rsidP="008B520D">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6913AB">
        <w:rPr>
          <w:rFonts w:ascii="Arial" w:hAnsi="Arial" w:cs="Arial"/>
          <w:b/>
          <w:color w:val="000000"/>
          <w:sz w:val="24"/>
        </w:rPr>
        <w:t>97</w:t>
      </w:r>
      <w:r>
        <w:rPr>
          <w:rFonts w:ascii="Arial" w:hAnsi="Arial" w:cs="Arial"/>
          <w:b/>
          <w:color w:val="000000"/>
          <w:sz w:val="24"/>
        </w:rPr>
        <w:tab/>
      </w:r>
      <w:r w:rsidR="00A203B6" w:rsidRPr="00A203B6">
        <w:rPr>
          <w:rFonts w:ascii="Arial" w:hAnsi="Arial" w:cs="Arial"/>
          <w:b/>
          <w:color w:val="000000"/>
          <w:sz w:val="24"/>
        </w:rPr>
        <w:t>R1-1907274</w:t>
      </w:r>
    </w:p>
    <w:p w14:paraId="62D28DE9" w14:textId="77777777" w:rsidR="008B520D" w:rsidRDefault="009656EF" w:rsidP="008B520D">
      <w:pPr>
        <w:jc w:val="both"/>
        <w:rPr>
          <w:rFonts w:ascii="Arial" w:hAnsi="Arial" w:cs="Arial"/>
          <w:b/>
          <w:sz w:val="24"/>
          <w:szCs w:val="24"/>
        </w:rPr>
      </w:pPr>
      <w:r>
        <w:rPr>
          <w:rFonts w:ascii="Arial" w:hAnsi="Arial" w:cs="Arial"/>
          <w:b/>
          <w:sz w:val="24"/>
          <w:szCs w:val="24"/>
        </w:rPr>
        <w:t>Reno</w:t>
      </w:r>
      <w:r w:rsidR="008B520D">
        <w:rPr>
          <w:rFonts w:ascii="Arial" w:hAnsi="Arial" w:cs="Arial"/>
          <w:b/>
          <w:sz w:val="24"/>
          <w:szCs w:val="24"/>
        </w:rPr>
        <w:t xml:space="preserve">, </w:t>
      </w:r>
      <w:r>
        <w:rPr>
          <w:rFonts w:ascii="Arial" w:hAnsi="Arial" w:cs="Arial"/>
          <w:b/>
          <w:sz w:val="24"/>
          <w:szCs w:val="24"/>
        </w:rPr>
        <w:t>USA</w:t>
      </w:r>
      <w:r w:rsidR="008B520D">
        <w:rPr>
          <w:rFonts w:ascii="Arial" w:hAnsi="Arial" w:cs="Arial"/>
          <w:b/>
          <w:sz w:val="24"/>
          <w:szCs w:val="24"/>
        </w:rPr>
        <w:t xml:space="preserve">, </w:t>
      </w:r>
      <w:r>
        <w:rPr>
          <w:rFonts w:ascii="Arial" w:hAnsi="Arial" w:cs="Arial"/>
          <w:b/>
          <w:sz w:val="24"/>
          <w:szCs w:val="24"/>
        </w:rPr>
        <w:t>13</w:t>
      </w:r>
      <w:r w:rsidRPr="009656EF">
        <w:rPr>
          <w:rFonts w:ascii="Arial" w:hAnsi="Arial" w:cs="Arial"/>
          <w:b/>
          <w:sz w:val="24"/>
          <w:szCs w:val="24"/>
          <w:vertAlign w:val="superscript"/>
        </w:rPr>
        <w:t>th</w:t>
      </w:r>
      <w:r>
        <w:rPr>
          <w:rFonts w:ascii="Arial" w:hAnsi="Arial" w:cs="Arial"/>
          <w:b/>
          <w:sz w:val="24"/>
          <w:szCs w:val="24"/>
        </w:rPr>
        <w:t xml:space="preserve"> </w:t>
      </w:r>
      <w:r w:rsidR="008B520D">
        <w:rPr>
          <w:rFonts w:ascii="Arial" w:hAnsi="Arial" w:cs="Arial"/>
          <w:b/>
          <w:sz w:val="24"/>
          <w:szCs w:val="24"/>
        </w:rPr>
        <w:t>– 1</w:t>
      </w:r>
      <w:r>
        <w:rPr>
          <w:rFonts w:ascii="Arial" w:hAnsi="Arial" w:cs="Arial"/>
          <w:b/>
          <w:sz w:val="24"/>
          <w:szCs w:val="24"/>
        </w:rPr>
        <w:t>7</w:t>
      </w:r>
      <w:r w:rsidR="008B520D" w:rsidRPr="00640E7A">
        <w:rPr>
          <w:rFonts w:ascii="Arial" w:hAnsi="Arial" w:cs="Arial"/>
          <w:b/>
          <w:sz w:val="24"/>
          <w:szCs w:val="24"/>
          <w:vertAlign w:val="superscript"/>
        </w:rPr>
        <w:t>th</w:t>
      </w:r>
      <w:r w:rsidR="008B520D">
        <w:rPr>
          <w:rFonts w:ascii="Arial" w:hAnsi="Arial" w:cs="Arial"/>
          <w:b/>
          <w:sz w:val="24"/>
          <w:szCs w:val="24"/>
        </w:rPr>
        <w:t xml:space="preserve"> </w:t>
      </w:r>
      <w:r>
        <w:rPr>
          <w:rFonts w:ascii="Arial" w:hAnsi="Arial" w:cs="Arial"/>
          <w:b/>
          <w:sz w:val="24"/>
          <w:szCs w:val="24"/>
        </w:rPr>
        <w:t>May</w:t>
      </w:r>
      <w:r w:rsidR="008B520D" w:rsidRPr="008E6327">
        <w:rPr>
          <w:rFonts w:ascii="Arial" w:hAnsi="Arial" w:cs="Arial"/>
          <w:b/>
          <w:sz w:val="24"/>
          <w:szCs w:val="24"/>
        </w:rPr>
        <w:t xml:space="preserve"> 2019</w:t>
      </w:r>
      <w:bookmarkStart w:id="2" w:name="_GoBack"/>
      <w:bookmarkEnd w:id="2"/>
    </w:p>
    <w:bookmarkEnd w:id="0"/>
    <w:p w14:paraId="429B02E1" w14:textId="77777777" w:rsidR="008B520D" w:rsidRDefault="008B520D" w:rsidP="008B520D">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4FCA4668" w14:textId="77777777" w:rsidR="008B520D" w:rsidRDefault="008B520D" w:rsidP="008B520D">
      <w:pPr>
        <w:tabs>
          <w:tab w:val="left" w:pos="1985"/>
        </w:tabs>
        <w:jc w:val="both"/>
        <w:rPr>
          <w:rFonts w:ascii="Arial" w:hAnsi="Arial"/>
          <w:color w:val="000000"/>
          <w:sz w:val="24"/>
          <w:lang w:val="en-US"/>
        </w:rPr>
      </w:pPr>
      <w:r>
        <w:rPr>
          <w:rFonts w:ascii="Arial" w:hAnsi="Arial"/>
          <w:b/>
          <w:color w:val="000000"/>
          <w:sz w:val="24"/>
        </w:rPr>
        <w:t>Agenda item:</w:t>
      </w:r>
      <w:r>
        <w:rPr>
          <w:rFonts w:ascii="Arial" w:hAnsi="Arial"/>
          <w:color w:val="000000"/>
          <w:sz w:val="24"/>
        </w:rPr>
        <w:tab/>
      </w:r>
      <w:r w:rsidRPr="00120B87">
        <w:rPr>
          <w:rFonts w:ascii="Arial" w:hAnsi="Arial"/>
          <w:color w:val="000000"/>
          <w:sz w:val="24"/>
        </w:rPr>
        <w:t>7.2.4.5</w:t>
      </w:r>
    </w:p>
    <w:p w14:paraId="1DFBE75D" w14:textId="77777777" w:rsidR="008B520D" w:rsidRDefault="008B520D" w:rsidP="008B520D">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63E79D9F" w14:textId="77777777" w:rsidR="008B520D" w:rsidRDefault="008B520D" w:rsidP="008B520D">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8E6327">
        <w:rPr>
          <w:rFonts w:ascii="Arial" w:hAnsi="Arial"/>
          <w:sz w:val="24"/>
        </w:rPr>
        <w:t>Physical layer procedures</w:t>
      </w:r>
      <w:r>
        <w:rPr>
          <w:rFonts w:ascii="Arial" w:hAnsi="Arial"/>
          <w:sz w:val="24"/>
        </w:rPr>
        <w:t xml:space="preserve"> for sidelink</w:t>
      </w:r>
    </w:p>
    <w:p w14:paraId="4796B780" w14:textId="77777777" w:rsidR="008B520D" w:rsidRPr="008E6327" w:rsidRDefault="008B520D" w:rsidP="008B520D">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7C0A8210" w14:textId="77777777" w:rsidR="008B520D" w:rsidRPr="001B1671" w:rsidRDefault="008B520D" w:rsidP="008B520D">
      <w:pPr>
        <w:pStyle w:val="Heading1"/>
        <w:numPr>
          <w:ilvl w:val="0"/>
          <w:numId w:val="1"/>
        </w:numPr>
        <w:spacing w:before="360"/>
        <w:jc w:val="both"/>
        <w:rPr>
          <w:rFonts w:ascii="Times New Roman" w:hAnsi="Times New Roman"/>
          <w:lang w:eastAsia="zh-CN"/>
        </w:rPr>
      </w:pPr>
      <w:r w:rsidRPr="001B1671">
        <w:rPr>
          <w:rFonts w:ascii="Times New Roman" w:hAnsi="Times New Roman"/>
          <w:lang w:eastAsia="zh-CN"/>
        </w:rPr>
        <w:t>Introduction</w:t>
      </w:r>
    </w:p>
    <w:p w14:paraId="3A2C947A" w14:textId="77777777" w:rsidR="008B520D" w:rsidRPr="001B1671" w:rsidRDefault="008B520D" w:rsidP="008B520D">
      <w:pPr>
        <w:jc w:val="both"/>
        <w:rPr>
          <w:lang w:val="en-US"/>
        </w:rPr>
      </w:pPr>
      <w:r w:rsidRPr="001B1671">
        <w:rPr>
          <w:lang w:val="en-US"/>
        </w:rPr>
        <w:t>In RAN1#</w:t>
      </w:r>
      <w:r w:rsidR="00245008">
        <w:rPr>
          <w:lang w:val="en-US"/>
        </w:rPr>
        <w:t>96Bis</w:t>
      </w:r>
      <w:r>
        <w:rPr>
          <w:lang w:val="en-US"/>
        </w:rPr>
        <w:t xml:space="preserve"> </w:t>
      </w:r>
      <w:r w:rsidRPr="001B1671">
        <w:rPr>
          <w:lang w:val="en-US"/>
        </w:rPr>
        <w:t>following agreements were made for feedback:</w:t>
      </w:r>
    </w:p>
    <w:tbl>
      <w:tblPr>
        <w:tblStyle w:val="TableGrid"/>
        <w:tblW w:w="0" w:type="auto"/>
        <w:tblLook w:val="04A0" w:firstRow="1" w:lastRow="0" w:firstColumn="1" w:lastColumn="0" w:noHBand="0" w:noVBand="1"/>
      </w:tblPr>
      <w:tblGrid>
        <w:gridCol w:w="9350"/>
      </w:tblGrid>
      <w:tr w:rsidR="008B520D" w:rsidRPr="001B1671" w14:paraId="7F9D2EE2" w14:textId="77777777" w:rsidTr="00B10CCA">
        <w:tc>
          <w:tcPr>
            <w:tcW w:w="9350" w:type="dxa"/>
          </w:tcPr>
          <w:p w14:paraId="5B48DF1D" w14:textId="77777777" w:rsidR="00245008" w:rsidRPr="00022E49" w:rsidRDefault="00245008" w:rsidP="00245008">
            <w:pPr>
              <w:ind w:left="1440" w:hanging="1440"/>
              <w:rPr>
                <w:highlight w:val="green"/>
              </w:rPr>
            </w:pPr>
            <w:r w:rsidRPr="00022E49">
              <w:rPr>
                <w:highlight w:val="green"/>
              </w:rPr>
              <w:t>Agreements:</w:t>
            </w:r>
          </w:p>
          <w:p w14:paraId="15A450BA" w14:textId="77777777" w:rsidR="00245008" w:rsidRPr="00022E49" w:rsidRDefault="00245008" w:rsidP="00245008">
            <w:pPr>
              <w:pStyle w:val="LGTdoc"/>
              <w:numPr>
                <w:ilvl w:val="0"/>
                <w:numId w:val="10"/>
              </w:numPr>
              <w:spacing w:before="100" w:beforeAutospacing="1" w:afterLines="0" w:after="60"/>
              <w:rPr>
                <w:rFonts w:ascii="Calibri" w:hAnsi="Calibri" w:cs="Calibri"/>
                <w:sz w:val="20"/>
                <w:szCs w:val="20"/>
                <w:lang w:val="en-US"/>
              </w:rPr>
            </w:pPr>
            <w:r w:rsidRPr="00022E49">
              <w:rPr>
                <w:rFonts w:ascii="Calibri" w:hAnsi="Calibri" w:cs="Calibri"/>
                <w:sz w:val="20"/>
                <w:szCs w:val="20"/>
                <w:lang w:val="en-US"/>
              </w:rPr>
              <w:t>Confirm the following working assumption:</w:t>
            </w:r>
          </w:p>
          <w:p w14:paraId="5BB9A657" w14:textId="77777777" w:rsidR="00245008" w:rsidRPr="00022E49" w:rsidRDefault="00245008" w:rsidP="00245008">
            <w:pPr>
              <w:pStyle w:val="LGTdoc"/>
              <w:numPr>
                <w:ilvl w:val="1"/>
                <w:numId w:val="10"/>
              </w:numPr>
              <w:spacing w:before="100" w:beforeAutospacing="1" w:after="120"/>
              <w:rPr>
                <w:rFonts w:ascii="Calibri" w:hAnsi="Calibri" w:cs="Calibri"/>
                <w:sz w:val="20"/>
                <w:szCs w:val="20"/>
                <w:lang w:val="en-US"/>
              </w:rPr>
            </w:pPr>
            <w:r w:rsidRPr="00022E49">
              <w:rPr>
                <w:rFonts w:ascii="Calibri" w:hAnsi="Calibri" w:cs="Calibri"/>
                <w:sz w:val="20"/>
                <w:szCs w:val="20"/>
                <w:lang w:val="en-US"/>
              </w:rPr>
              <w:t>Working assumption:</w:t>
            </w:r>
          </w:p>
          <w:p w14:paraId="7C2F4F56" w14:textId="77777777" w:rsidR="00245008" w:rsidRPr="00022E49" w:rsidRDefault="00245008" w:rsidP="00245008">
            <w:pPr>
              <w:pStyle w:val="LGTdoc"/>
              <w:numPr>
                <w:ilvl w:val="2"/>
                <w:numId w:val="10"/>
              </w:numPr>
              <w:spacing w:before="100" w:beforeAutospacing="1" w:after="120"/>
              <w:rPr>
                <w:rFonts w:ascii="Calibri" w:hAnsi="Calibri" w:cs="Calibri"/>
                <w:sz w:val="20"/>
                <w:szCs w:val="20"/>
                <w:lang w:val="en-US"/>
              </w:rPr>
            </w:pPr>
            <w:r w:rsidRPr="00022E49">
              <w:rPr>
                <w:rFonts w:ascii="Calibri" w:hAnsi="Calibri" w:cs="Calibri"/>
                <w:sz w:val="20"/>
                <w:szCs w:val="20"/>
                <w:lang w:val="en-US"/>
              </w:rPr>
              <w:t>When HARQ feedback is enabled for groupcast, support (options as identified in RAN1#95):</w:t>
            </w:r>
          </w:p>
          <w:p w14:paraId="3E03A07C" w14:textId="77777777" w:rsidR="00245008" w:rsidRPr="00022E49" w:rsidRDefault="00245008" w:rsidP="00245008">
            <w:pPr>
              <w:pStyle w:val="LGTdoc"/>
              <w:numPr>
                <w:ilvl w:val="3"/>
                <w:numId w:val="10"/>
              </w:numPr>
              <w:spacing w:before="100" w:beforeAutospacing="1" w:after="120"/>
              <w:rPr>
                <w:rFonts w:ascii="Calibri" w:hAnsi="Calibri" w:cs="Calibri"/>
                <w:sz w:val="20"/>
                <w:szCs w:val="20"/>
                <w:lang w:val="en-US"/>
              </w:rPr>
            </w:pPr>
            <w:r w:rsidRPr="00022E49">
              <w:rPr>
                <w:rFonts w:ascii="Calibri" w:hAnsi="Calibri" w:cs="Calibri"/>
                <w:sz w:val="20"/>
                <w:szCs w:val="20"/>
                <w:lang w:val="en-US"/>
              </w:rPr>
              <w:t>Option 1: Receiver UE transmits only HARQ NACK</w:t>
            </w:r>
          </w:p>
          <w:p w14:paraId="2C3093D5" w14:textId="77777777" w:rsidR="00245008" w:rsidRPr="00022E49" w:rsidRDefault="00245008" w:rsidP="00245008">
            <w:pPr>
              <w:pStyle w:val="LGTdoc"/>
              <w:numPr>
                <w:ilvl w:val="3"/>
                <w:numId w:val="10"/>
              </w:numPr>
              <w:spacing w:before="100" w:beforeAutospacing="1" w:after="120"/>
              <w:rPr>
                <w:rFonts w:ascii="Calibri" w:hAnsi="Calibri" w:cs="Calibri"/>
                <w:sz w:val="20"/>
                <w:szCs w:val="20"/>
                <w:lang w:val="en-US"/>
              </w:rPr>
            </w:pPr>
            <w:r w:rsidRPr="00022E49">
              <w:rPr>
                <w:rFonts w:ascii="Calibri" w:hAnsi="Calibri" w:cs="Calibri"/>
                <w:sz w:val="20"/>
                <w:szCs w:val="20"/>
                <w:lang w:val="en-US"/>
              </w:rPr>
              <w:t>Option 2: Receiver UE transmits HARQ ACK/NACK</w:t>
            </w:r>
          </w:p>
          <w:p w14:paraId="5EA4239A" w14:textId="77777777" w:rsidR="00245008" w:rsidRPr="00022E49" w:rsidRDefault="00245008" w:rsidP="00245008">
            <w:pPr>
              <w:pStyle w:val="LGTdoc"/>
              <w:numPr>
                <w:ilvl w:val="0"/>
                <w:numId w:val="10"/>
              </w:numPr>
              <w:spacing w:before="100" w:beforeAutospacing="1" w:after="120"/>
              <w:rPr>
                <w:rFonts w:ascii="Calibri" w:hAnsi="Calibri" w:cs="Calibri"/>
                <w:sz w:val="20"/>
                <w:szCs w:val="20"/>
                <w:lang w:val="en-US"/>
              </w:rPr>
            </w:pPr>
            <w:r w:rsidRPr="00022E49">
              <w:rPr>
                <w:rFonts w:ascii="Calibri" w:hAnsi="Calibri" w:cs="Calibri"/>
                <w:sz w:val="20"/>
                <w:szCs w:val="20"/>
                <w:lang w:val="en-US"/>
              </w:rPr>
              <w:t>Note: RAN1 has not concluded the respective applicability of option 1 vs. option 2 yet</w:t>
            </w:r>
          </w:p>
          <w:p w14:paraId="59F6A0E3" w14:textId="77777777" w:rsidR="00245008" w:rsidRDefault="00245008" w:rsidP="00245008">
            <w:pPr>
              <w:pStyle w:val="LGTdoc"/>
              <w:numPr>
                <w:ilvl w:val="0"/>
                <w:numId w:val="10"/>
              </w:numPr>
              <w:spacing w:before="100" w:beforeAutospacing="1" w:after="120"/>
              <w:rPr>
                <w:rFonts w:ascii="Calibri" w:hAnsi="Calibri" w:cs="Calibri"/>
                <w:sz w:val="20"/>
                <w:szCs w:val="20"/>
                <w:lang w:val="en-US"/>
              </w:rPr>
            </w:pPr>
            <w:r w:rsidRPr="00022E49">
              <w:rPr>
                <w:rFonts w:ascii="Calibri" w:hAnsi="Calibri" w:cs="Calibri"/>
                <w:sz w:val="20"/>
                <w:szCs w:val="20"/>
                <w:lang w:val="en-US"/>
              </w:rPr>
              <w:t xml:space="preserve">Send LS to RAN2 to inform RAN1’s agreement on HARQ feedback for groupcast – draft LS to be prepared in </w:t>
            </w:r>
            <w:hyperlink r:id="rId9" w:history="1">
              <w:r w:rsidRPr="00BB57E1">
                <w:rPr>
                  <w:rStyle w:val="Hyperlink"/>
                  <w:rFonts w:ascii="Calibri" w:hAnsi="Calibri" w:cs="Calibri"/>
                  <w:b/>
                  <w:sz w:val="20"/>
                  <w:szCs w:val="20"/>
                  <w:lang w:val="en-US"/>
                </w:rPr>
                <w:t>R1-1905790</w:t>
              </w:r>
            </w:hyperlink>
            <w:r w:rsidRPr="00022E49">
              <w:rPr>
                <w:rFonts w:ascii="Calibri" w:hAnsi="Calibri" w:cs="Calibri"/>
                <w:sz w:val="20"/>
                <w:szCs w:val="20"/>
                <w:lang w:val="en-US"/>
              </w:rPr>
              <w:t xml:space="preserve"> (Hanbyul, LGE)</w:t>
            </w:r>
            <w:r>
              <w:rPr>
                <w:rFonts w:ascii="Calibri" w:hAnsi="Calibri" w:cs="Calibri"/>
                <w:sz w:val="20"/>
                <w:szCs w:val="20"/>
                <w:lang w:val="en-US"/>
              </w:rPr>
              <w:t xml:space="preserve">,which is </w:t>
            </w:r>
            <w:r w:rsidRPr="003178E8">
              <w:rPr>
                <w:rFonts w:ascii="Calibri" w:hAnsi="Calibri" w:cs="Calibri"/>
                <w:sz w:val="20"/>
                <w:szCs w:val="20"/>
                <w:highlight w:val="green"/>
                <w:lang w:val="en-US"/>
              </w:rPr>
              <w:t xml:space="preserve">approved </w:t>
            </w:r>
            <w:r>
              <w:rPr>
                <w:rFonts w:ascii="Calibri" w:hAnsi="Calibri" w:cs="Calibri"/>
                <w:sz w:val="20"/>
                <w:szCs w:val="20"/>
                <w:lang w:val="en-US"/>
              </w:rPr>
              <w:t xml:space="preserve">with final LS in </w:t>
            </w:r>
            <w:r w:rsidRPr="003178E8">
              <w:rPr>
                <w:rFonts w:ascii="Calibri" w:hAnsi="Calibri" w:cs="Calibri"/>
                <w:sz w:val="20"/>
                <w:szCs w:val="20"/>
                <w:highlight w:val="green"/>
                <w:lang w:val="en-US"/>
              </w:rPr>
              <w:t>R1-1905906</w:t>
            </w:r>
          </w:p>
          <w:p w14:paraId="65870B6A" w14:textId="77777777" w:rsidR="00245008" w:rsidRPr="005E6AEF" w:rsidRDefault="00255FC6" w:rsidP="00245008">
            <w:pPr>
              <w:pStyle w:val="LGTdoc"/>
              <w:spacing w:before="100" w:beforeAutospacing="1" w:after="120"/>
              <w:rPr>
                <w:rFonts w:ascii="Calibri" w:hAnsi="Calibri" w:cs="Calibri"/>
                <w:b/>
                <w:sz w:val="20"/>
                <w:szCs w:val="20"/>
                <w:lang w:val="en-US"/>
              </w:rPr>
            </w:pPr>
            <w:hyperlink r:id="rId10" w:history="1">
              <w:r w:rsidR="00245008" w:rsidRPr="005E6AEF">
                <w:rPr>
                  <w:rStyle w:val="Hyperlink"/>
                  <w:rFonts w:ascii="Calibri" w:hAnsi="Calibri" w:cs="Calibri"/>
                  <w:b/>
                  <w:sz w:val="20"/>
                  <w:szCs w:val="20"/>
                  <w:lang w:val="en-US"/>
                </w:rPr>
                <w:t>R1-1905892</w:t>
              </w:r>
            </w:hyperlink>
          </w:p>
          <w:p w14:paraId="08CDD161" w14:textId="77777777" w:rsidR="00245008" w:rsidRPr="00AF4683" w:rsidRDefault="00245008" w:rsidP="00245008">
            <w:pPr>
              <w:pStyle w:val="LGTdoc"/>
              <w:spacing w:before="100" w:beforeAutospacing="1" w:after="120"/>
              <w:rPr>
                <w:rFonts w:ascii="Calibri" w:hAnsi="Calibri" w:cs="Calibri"/>
                <w:sz w:val="20"/>
                <w:szCs w:val="20"/>
                <w:lang w:val="en-US"/>
              </w:rPr>
            </w:pPr>
            <w:r w:rsidRPr="00AF4683">
              <w:rPr>
                <w:rFonts w:ascii="Calibri" w:hAnsi="Calibri" w:cs="Calibri"/>
                <w:sz w:val="20"/>
                <w:szCs w:val="20"/>
                <w:highlight w:val="green"/>
                <w:lang w:val="en-US"/>
              </w:rPr>
              <w:t>Agreements</w:t>
            </w:r>
            <w:r w:rsidRPr="00AF4683">
              <w:rPr>
                <w:rFonts w:ascii="Calibri" w:hAnsi="Calibri" w:cs="Calibri"/>
                <w:sz w:val="20"/>
                <w:szCs w:val="20"/>
                <w:lang w:val="en-US"/>
              </w:rPr>
              <w:t>:</w:t>
            </w:r>
          </w:p>
          <w:p w14:paraId="5AE630FB" w14:textId="77777777" w:rsidR="00245008" w:rsidRPr="00AF4683" w:rsidRDefault="00245008" w:rsidP="00245008">
            <w:pPr>
              <w:pStyle w:val="LGTdoc"/>
              <w:numPr>
                <w:ilvl w:val="0"/>
                <w:numId w:val="14"/>
              </w:numPr>
              <w:spacing w:before="100" w:beforeAutospacing="1" w:after="120"/>
              <w:rPr>
                <w:rFonts w:ascii="Calibri" w:hAnsi="Calibri" w:cs="Calibri"/>
                <w:sz w:val="20"/>
                <w:szCs w:val="20"/>
              </w:rPr>
            </w:pPr>
            <w:r w:rsidRPr="00AF4683">
              <w:rPr>
                <w:rFonts w:ascii="Calibri" w:hAnsi="Calibri" w:cs="Calibri"/>
                <w:sz w:val="20"/>
                <w:szCs w:val="20"/>
              </w:rPr>
              <w:t>In HARQ feedback for groupcast,</w:t>
            </w:r>
          </w:p>
          <w:p w14:paraId="4BF1F69B" w14:textId="77777777" w:rsidR="00245008" w:rsidRPr="00AF4683" w:rsidRDefault="00245008" w:rsidP="00245008">
            <w:pPr>
              <w:pStyle w:val="LGTdoc"/>
              <w:numPr>
                <w:ilvl w:val="1"/>
                <w:numId w:val="14"/>
              </w:numPr>
              <w:spacing w:before="100" w:beforeAutospacing="1" w:after="120"/>
              <w:rPr>
                <w:rFonts w:ascii="Calibri" w:hAnsi="Calibri" w:cs="Calibri"/>
                <w:sz w:val="20"/>
                <w:szCs w:val="20"/>
              </w:rPr>
            </w:pPr>
            <w:r w:rsidRPr="00AF4683">
              <w:rPr>
                <w:rFonts w:ascii="Calibri" w:hAnsi="Calibri" w:cs="Calibri"/>
                <w:sz w:val="20"/>
                <w:szCs w:val="20"/>
              </w:rPr>
              <w:t xml:space="preserve">When Option 1 is used for a groupcast transmission, it is supported </w:t>
            </w:r>
          </w:p>
          <w:p w14:paraId="1C8E87F4" w14:textId="77777777" w:rsidR="00245008" w:rsidRPr="00AF4683" w:rsidRDefault="00245008" w:rsidP="00245008">
            <w:pPr>
              <w:pStyle w:val="LGTdoc"/>
              <w:numPr>
                <w:ilvl w:val="2"/>
                <w:numId w:val="14"/>
              </w:numPr>
              <w:spacing w:before="100" w:beforeAutospacing="1" w:after="120"/>
              <w:rPr>
                <w:rFonts w:ascii="Calibri" w:hAnsi="Calibri" w:cs="Calibri"/>
                <w:sz w:val="20"/>
                <w:szCs w:val="20"/>
              </w:rPr>
            </w:pPr>
            <w:r w:rsidRPr="00AF4683">
              <w:rPr>
                <w:rFonts w:ascii="Calibri" w:hAnsi="Calibri" w:cs="Calibri"/>
                <w:sz w:val="20"/>
                <w:szCs w:val="20"/>
              </w:rPr>
              <w:t>all the receiver UEs share a PSFCH</w:t>
            </w:r>
          </w:p>
          <w:p w14:paraId="230267D8" w14:textId="77777777" w:rsidR="00245008" w:rsidRPr="00AF4683" w:rsidRDefault="00245008" w:rsidP="00245008">
            <w:pPr>
              <w:pStyle w:val="LGTdoc"/>
              <w:numPr>
                <w:ilvl w:val="2"/>
                <w:numId w:val="14"/>
              </w:numPr>
              <w:spacing w:before="100" w:beforeAutospacing="1" w:after="120"/>
              <w:rPr>
                <w:rFonts w:ascii="Calibri" w:hAnsi="Calibri" w:cs="Calibri"/>
                <w:sz w:val="20"/>
                <w:szCs w:val="20"/>
              </w:rPr>
            </w:pPr>
            <w:r w:rsidRPr="00AF4683">
              <w:rPr>
                <w:rFonts w:ascii="Calibri" w:hAnsi="Calibri" w:cs="Calibri"/>
                <w:sz w:val="20"/>
                <w:szCs w:val="20"/>
              </w:rPr>
              <w:t>FFS: a subset of the receiver UEs share a PSFCH</w:t>
            </w:r>
          </w:p>
          <w:p w14:paraId="2E5698E5" w14:textId="77777777" w:rsidR="00245008" w:rsidRPr="00AF4683" w:rsidRDefault="00245008" w:rsidP="00245008">
            <w:pPr>
              <w:pStyle w:val="LGTdoc"/>
              <w:numPr>
                <w:ilvl w:val="2"/>
                <w:numId w:val="14"/>
              </w:numPr>
              <w:spacing w:before="100" w:beforeAutospacing="1" w:after="120"/>
              <w:rPr>
                <w:rFonts w:ascii="Calibri" w:hAnsi="Calibri" w:cs="Calibri"/>
                <w:sz w:val="20"/>
                <w:szCs w:val="20"/>
              </w:rPr>
            </w:pPr>
            <w:r w:rsidRPr="00AF4683">
              <w:rPr>
                <w:rFonts w:ascii="Calibri" w:hAnsi="Calibri" w:cs="Calibri"/>
                <w:sz w:val="20"/>
                <w:szCs w:val="20"/>
              </w:rPr>
              <w:t>FFS: all or a subset of receiver UEs share a pool of PSFCH.</w:t>
            </w:r>
          </w:p>
          <w:p w14:paraId="4B345159" w14:textId="77777777" w:rsidR="00245008" w:rsidRPr="00AF4683" w:rsidRDefault="00245008" w:rsidP="00245008">
            <w:pPr>
              <w:pStyle w:val="LGTdoc"/>
              <w:numPr>
                <w:ilvl w:val="1"/>
                <w:numId w:val="14"/>
              </w:numPr>
              <w:spacing w:before="100" w:beforeAutospacing="1" w:after="120"/>
              <w:rPr>
                <w:rFonts w:ascii="Calibri" w:hAnsi="Calibri" w:cs="Calibri"/>
                <w:sz w:val="20"/>
                <w:szCs w:val="20"/>
              </w:rPr>
            </w:pPr>
            <w:r w:rsidRPr="00AF4683">
              <w:rPr>
                <w:rFonts w:ascii="Calibri" w:hAnsi="Calibri" w:cs="Calibri"/>
                <w:sz w:val="20"/>
                <w:szCs w:val="20"/>
              </w:rPr>
              <w:t xml:space="preserve">When Option 2 is used for a groupcast transmission, it is supported </w:t>
            </w:r>
          </w:p>
          <w:p w14:paraId="31219A1A" w14:textId="77777777" w:rsidR="00245008" w:rsidRPr="00AF4683" w:rsidRDefault="00245008" w:rsidP="00245008">
            <w:pPr>
              <w:pStyle w:val="LGTdoc"/>
              <w:numPr>
                <w:ilvl w:val="2"/>
                <w:numId w:val="14"/>
              </w:numPr>
              <w:spacing w:before="100" w:beforeAutospacing="1" w:after="120"/>
              <w:rPr>
                <w:rFonts w:ascii="Calibri" w:hAnsi="Calibri" w:cs="Calibri"/>
                <w:sz w:val="20"/>
                <w:szCs w:val="20"/>
              </w:rPr>
            </w:pPr>
            <w:r w:rsidRPr="00AF4683">
              <w:rPr>
                <w:rFonts w:ascii="Calibri" w:hAnsi="Calibri" w:cs="Calibri"/>
                <w:sz w:val="20"/>
                <w:szCs w:val="20"/>
              </w:rPr>
              <w:t>each receiver UE uses a separate PSFCH for</w:t>
            </w:r>
            <w:r w:rsidRPr="00AF4683">
              <w:rPr>
                <w:rFonts w:ascii="Calibri" w:hAnsi="Calibri" w:cs="Calibri"/>
                <w:sz w:val="20"/>
                <w:szCs w:val="20"/>
                <w:lang w:val="en-US"/>
              </w:rPr>
              <w:t xml:space="preserve"> HARQ ACK/NACK</w:t>
            </w:r>
            <w:r w:rsidRPr="00AF4683">
              <w:rPr>
                <w:rFonts w:ascii="Calibri" w:hAnsi="Calibri" w:cs="Calibri"/>
                <w:sz w:val="20"/>
                <w:szCs w:val="20"/>
              </w:rPr>
              <w:t>.</w:t>
            </w:r>
          </w:p>
          <w:p w14:paraId="712197F5" w14:textId="77777777" w:rsidR="00245008" w:rsidRPr="00AF4683" w:rsidRDefault="00245008" w:rsidP="00245008">
            <w:pPr>
              <w:pStyle w:val="LGTdoc"/>
              <w:numPr>
                <w:ilvl w:val="2"/>
                <w:numId w:val="14"/>
              </w:numPr>
              <w:spacing w:before="100" w:beforeAutospacing="1" w:after="120"/>
              <w:rPr>
                <w:rFonts w:ascii="Calibri" w:hAnsi="Calibri" w:cs="Calibri"/>
                <w:sz w:val="20"/>
                <w:szCs w:val="20"/>
              </w:rPr>
            </w:pPr>
            <w:r w:rsidRPr="00AF4683">
              <w:rPr>
                <w:rFonts w:ascii="Calibri" w:hAnsi="Calibri" w:cs="Calibri"/>
                <w:sz w:val="20"/>
                <w:szCs w:val="20"/>
              </w:rPr>
              <w:t>FFS: all or a subset of receiver UEs share a PSFCH for ACK transmission and another PSFCH for NACK transmission</w:t>
            </w:r>
          </w:p>
          <w:p w14:paraId="30CF7AE8" w14:textId="77777777" w:rsidR="00245008" w:rsidRPr="00AF4683" w:rsidRDefault="00245008" w:rsidP="00245008">
            <w:pPr>
              <w:pStyle w:val="LGTdoc"/>
              <w:numPr>
                <w:ilvl w:val="1"/>
                <w:numId w:val="14"/>
              </w:numPr>
              <w:spacing w:before="100" w:beforeAutospacing="1" w:after="120"/>
              <w:rPr>
                <w:rFonts w:ascii="Calibri" w:hAnsi="Calibri" w:cs="Calibri"/>
                <w:sz w:val="20"/>
                <w:szCs w:val="20"/>
              </w:rPr>
            </w:pPr>
            <w:r w:rsidRPr="00AF4683">
              <w:rPr>
                <w:rFonts w:ascii="Calibri" w:hAnsi="Calibri" w:cs="Calibri"/>
                <w:sz w:val="20"/>
                <w:szCs w:val="20"/>
              </w:rPr>
              <w:t>FFS on which entity and how to allocate PSFCH resource to the receiver UE(s)</w:t>
            </w:r>
          </w:p>
          <w:p w14:paraId="22AAD526" w14:textId="77777777" w:rsidR="00245008" w:rsidRPr="00AF4683" w:rsidRDefault="00245008" w:rsidP="00245008">
            <w:pPr>
              <w:pStyle w:val="LGTdoc"/>
              <w:numPr>
                <w:ilvl w:val="1"/>
                <w:numId w:val="14"/>
              </w:numPr>
              <w:spacing w:before="100" w:beforeAutospacing="1" w:after="120"/>
              <w:rPr>
                <w:rFonts w:ascii="Calibri" w:hAnsi="Calibri" w:cs="Calibri"/>
                <w:sz w:val="20"/>
                <w:szCs w:val="20"/>
              </w:rPr>
            </w:pPr>
            <w:r w:rsidRPr="00AF4683">
              <w:rPr>
                <w:rFonts w:ascii="Calibri" w:hAnsi="Calibri" w:cs="Calibri"/>
                <w:sz w:val="20"/>
                <w:szCs w:val="20"/>
              </w:rPr>
              <w:lastRenderedPageBreak/>
              <w:t>FFS whether or not to additionally support a mixture of option 1 and option 2 for a groupcast transmission</w:t>
            </w:r>
          </w:p>
          <w:p w14:paraId="0EBFD57F" w14:textId="77777777" w:rsidR="00245008" w:rsidRPr="00AF4683" w:rsidRDefault="00245008" w:rsidP="00245008">
            <w:pPr>
              <w:pStyle w:val="LGTdoc"/>
              <w:numPr>
                <w:ilvl w:val="0"/>
                <w:numId w:val="14"/>
              </w:numPr>
              <w:spacing w:before="100" w:beforeAutospacing="1" w:afterLines="0" w:after="60"/>
              <w:rPr>
                <w:rFonts w:ascii="Calibri" w:hAnsi="Calibri" w:cs="Calibri"/>
                <w:sz w:val="20"/>
                <w:szCs w:val="20"/>
              </w:rPr>
            </w:pPr>
            <w:r w:rsidRPr="00AF4683">
              <w:rPr>
                <w:rFonts w:ascii="Calibri" w:hAnsi="Calibri" w:cs="Calibri"/>
                <w:sz w:val="20"/>
                <w:szCs w:val="20"/>
              </w:rPr>
              <w:t>Note: Each PSFCH is mapped to a time, frequency, and code resource.</w:t>
            </w:r>
          </w:p>
          <w:p w14:paraId="706E0F93" w14:textId="77777777" w:rsidR="00245008" w:rsidRPr="00B35CB9" w:rsidRDefault="00245008" w:rsidP="00245008">
            <w:pPr>
              <w:pStyle w:val="LGTdoc"/>
              <w:spacing w:before="100" w:beforeAutospacing="1" w:after="120"/>
              <w:rPr>
                <w:rFonts w:ascii="Calibri" w:hAnsi="Calibri" w:cs="Calibri"/>
                <w:sz w:val="20"/>
                <w:szCs w:val="20"/>
              </w:rPr>
            </w:pPr>
          </w:p>
          <w:p w14:paraId="49585B36" w14:textId="77777777" w:rsidR="00245008" w:rsidRPr="001E2DBE" w:rsidRDefault="00245008" w:rsidP="00245008">
            <w:pPr>
              <w:ind w:left="1440" w:hanging="1440"/>
              <w:rPr>
                <w:highlight w:val="darkYellow"/>
                <w:lang w:val="en-US"/>
              </w:rPr>
            </w:pPr>
            <w:r w:rsidRPr="001E2DBE">
              <w:rPr>
                <w:highlight w:val="darkYellow"/>
                <w:lang w:val="en-US"/>
              </w:rPr>
              <w:t>Working assumption:</w:t>
            </w:r>
          </w:p>
          <w:p w14:paraId="5DAFF42B" w14:textId="77777777" w:rsidR="00245008" w:rsidRPr="001E2DBE" w:rsidRDefault="00245008" w:rsidP="00245008">
            <w:pPr>
              <w:pStyle w:val="LGTdoc"/>
              <w:numPr>
                <w:ilvl w:val="0"/>
                <w:numId w:val="11"/>
              </w:numPr>
              <w:spacing w:before="100" w:beforeAutospacing="1" w:afterLines="0" w:after="60"/>
              <w:rPr>
                <w:rFonts w:ascii="Calibri" w:hAnsi="Calibri" w:cs="Calibri"/>
                <w:sz w:val="20"/>
                <w:szCs w:val="20"/>
                <w:lang w:val="en-US"/>
              </w:rPr>
            </w:pPr>
            <w:r w:rsidRPr="001E2DBE">
              <w:rPr>
                <w:rFonts w:ascii="Calibri" w:hAnsi="Calibri" w:cs="Calibri"/>
                <w:sz w:val="20"/>
                <w:szCs w:val="20"/>
                <w:lang w:val="en-US"/>
              </w:rPr>
              <w:t xml:space="preserve">Regarding the use of TX-RX </w:t>
            </w:r>
            <w:r w:rsidRPr="001E2DBE">
              <w:rPr>
                <w:rFonts w:ascii="Calibri" w:eastAsia="SimSun" w:hAnsi="Calibri" w:cs="Calibri" w:hint="eastAsia"/>
                <w:sz w:val="20"/>
                <w:szCs w:val="20"/>
                <w:lang w:val="en-US" w:eastAsia="zh-CN"/>
              </w:rPr>
              <w:t xml:space="preserve">geographical </w:t>
            </w:r>
            <w:r w:rsidRPr="001E2DBE">
              <w:rPr>
                <w:rFonts w:ascii="Calibri" w:hAnsi="Calibri" w:cs="Calibri"/>
                <w:sz w:val="20"/>
                <w:szCs w:val="20"/>
                <w:lang w:val="en-US"/>
              </w:rPr>
              <w:t>distance and/or RSRP</w:t>
            </w:r>
            <w:r w:rsidRPr="001E2DBE">
              <w:rPr>
                <w:rFonts w:ascii="Calibri" w:hAnsi="Calibri" w:cs="Calibri" w:hint="eastAsia"/>
                <w:sz w:val="20"/>
                <w:szCs w:val="20"/>
                <w:lang w:val="en-US"/>
              </w:rPr>
              <w:t xml:space="preserve"> </w:t>
            </w:r>
            <w:r w:rsidRPr="001E2DBE">
              <w:rPr>
                <w:rFonts w:ascii="Calibri" w:eastAsia="SimSun" w:hAnsi="Calibri" w:cs="Calibri" w:hint="eastAsia"/>
                <w:sz w:val="20"/>
                <w:szCs w:val="20"/>
                <w:lang w:val="en-US" w:eastAsia="zh-CN"/>
              </w:rPr>
              <w:t>in determining whether to send HARQ feedback</w:t>
            </w:r>
            <w:r w:rsidRPr="001E2DBE">
              <w:rPr>
                <w:rFonts w:ascii="Calibri" w:eastAsia="SimSun" w:hAnsi="Calibri" w:cs="Calibri"/>
                <w:sz w:val="20"/>
                <w:szCs w:val="20"/>
                <w:lang w:val="en-US" w:eastAsia="zh-CN"/>
              </w:rPr>
              <w:t xml:space="preserve"> for groupcast</w:t>
            </w:r>
          </w:p>
          <w:p w14:paraId="4236EF63" w14:textId="77777777" w:rsidR="00245008" w:rsidRPr="001E2DBE" w:rsidRDefault="00245008" w:rsidP="00245008">
            <w:pPr>
              <w:pStyle w:val="LGTdoc"/>
              <w:numPr>
                <w:ilvl w:val="1"/>
                <w:numId w:val="11"/>
              </w:numPr>
              <w:spacing w:before="100" w:beforeAutospacing="1" w:afterLines="0" w:after="60"/>
              <w:rPr>
                <w:rFonts w:ascii="Calibri" w:hAnsi="Calibri" w:cs="Calibri"/>
                <w:sz w:val="20"/>
                <w:szCs w:val="20"/>
                <w:lang w:val="en-US"/>
              </w:rPr>
            </w:pPr>
            <w:r w:rsidRPr="001E2DBE">
              <w:rPr>
                <w:rFonts w:ascii="Calibri" w:eastAsia="SimSun" w:hAnsi="Calibri" w:cs="Calibri"/>
                <w:sz w:val="20"/>
                <w:szCs w:val="20"/>
                <w:lang w:val="en-US" w:eastAsia="zh-CN"/>
              </w:rPr>
              <w:t xml:space="preserve">Support at least </w:t>
            </w:r>
            <w:r w:rsidRPr="001E2DBE">
              <w:rPr>
                <w:rFonts w:ascii="Calibri" w:hAnsi="Calibri" w:cs="Calibri"/>
                <w:sz w:val="20"/>
                <w:szCs w:val="20"/>
                <w:lang w:val="en-US"/>
              </w:rPr>
              <w:t xml:space="preserve">the use of TX-RX </w:t>
            </w:r>
            <w:r w:rsidRPr="001E2DBE">
              <w:rPr>
                <w:rFonts w:ascii="Calibri" w:eastAsia="SimSun" w:hAnsi="Calibri" w:cs="Calibri" w:hint="eastAsia"/>
                <w:sz w:val="20"/>
                <w:szCs w:val="20"/>
                <w:lang w:val="en-US" w:eastAsia="zh-CN"/>
              </w:rPr>
              <w:t xml:space="preserve">geographical </w:t>
            </w:r>
            <w:r w:rsidRPr="001E2DBE">
              <w:rPr>
                <w:rFonts w:ascii="Calibri" w:hAnsi="Calibri" w:cs="Calibri"/>
                <w:sz w:val="20"/>
                <w:szCs w:val="20"/>
                <w:lang w:val="en-US"/>
              </w:rPr>
              <w:t>distance</w:t>
            </w:r>
          </w:p>
          <w:p w14:paraId="508A73AB" w14:textId="77777777" w:rsidR="00245008" w:rsidRPr="001E2DBE" w:rsidRDefault="00245008" w:rsidP="00245008">
            <w:pPr>
              <w:pStyle w:val="LGTdoc"/>
              <w:numPr>
                <w:ilvl w:val="2"/>
                <w:numId w:val="11"/>
              </w:numPr>
              <w:spacing w:before="100" w:beforeAutospacing="1" w:afterLines="0" w:after="60"/>
              <w:rPr>
                <w:rFonts w:ascii="Calibri" w:hAnsi="Calibri" w:cs="Calibri"/>
                <w:sz w:val="20"/>
                <w:szCs w:val="20"/>
                <w:lang w:val="en-US"/>
              </w:rPr>
            </w:pPr>
            <w:r w:rsidRPr="001E2DBE">
              <w:rPr>
                <w:rFonts w:ascii="Calibri" w:hAnsi="Calibri" w:cs="Calibri"/>
                <w:sz w:val="20"/>
                <w:szCs w:val="20"/>
                <w:lang w:val="en-US"/>
              </w:rPr>
              <w:t xml:space="preserve">FFS </w:t>
            </w:r>
            <w:proofErr w:type="gramStart"/>
            <w:r w:rsidRPr="001E2DBE">
              <w:rPr>
                <w:rFonts w:ascii="Calibri" w:hAnsi="Calibri" w:cs="Calibri"/>
                <w:sz w:val="20"/>
                <w:szCs w:val="20"/>
                <w:lang w:val="en-US"/>
              </w:rPr>
              <w:t>whether or not</w:t>
            </w:r>
            <w:proofErr w:type="gramEnd"/>
            <w:r w:rsidRPr="001E2DBE">
              <w:rPr>
                <w:rFonts w:ascii="Calibri" w:hAnsi="Calibri" w:cs="Calibri"/>
                <w:sz w:val="20"/>
                <w:szCs w:val="20"/>
                <w:lang w:val="en-US"/>
              </w:rPr>
              <w:t xml:space="preserve"> to additionally use </w:t>
            </w:r>
            <w:r w:rsidRPr="001E2DBE">
              <w:rPr>
                <w:rFonts w:ascii="Calibri" w:eastAsia="SimSun" w:hAnsi="Calibri" w:cs="Calibri" w:hint="eastAsia"/>
                <w:sz w:val="20"/>
                <w:szCs w:val="20"/>
                <w:lang w:val="en-US" w:eastAsia="zh-CN"/>
              </w:rPr>
              <w:t>L1-</w:t>
            </w:r>
            <w:r w:rsidRPr="001E2DBE">
              <w:rPr>
                <w:rFonts w:ascii="Calibri" w:hAnsi="Calibri" w:cs="Calibri"/>
                <w:sz w:val="20"/>
                <w:szCs w:val="20"/>
                <w:lang w:val="en-US"/>
              </w:rPr>
              <w:t>RSRP</w:t>
            </w:r>
          </w:p>
          <w:p w14:paraId="6A8444A1" w14:textId="77777777" w:rsidR="00245008" w:rsidRPr="001E2DBE" w:rsidRDefault="00245008" w:rsidP="00245008">
            <w:pPr>
              <w:pStyle w:val="LGTdoc"/>
              <w:numPr>
                <w:ilvl w:val="0"/>
                <w:numId w:val="11"/>
              </w:numPr>
              <w:spacing w:before="100" w:beforeAutospacing="1" w:afterLines="0" w:after="60"/>
              <w:rPr>
                <w:rFonts w:ascii="Calibri" w:hAnsi="Calibri" w:cs="Calibri"/>
                <w:sz w:val="20"/>
                <w:szCs w:val="20"/>
                <w:lang w:val="en-US"/>
              </w:rPr>
            </w:pPr>
            <w:r w:rsidRPr="001E2DBE">
              <w:rPr>
                <w:rFonts w:ascii="Calibri" w:hAnsi="Calibri" w:cs="Calibri"/>
                <w:sz w:val="20"/>
                <w:szCs w:val="20"/>
                <w:lang w:val="en-US"/>
              </w:rPr>
              <w:t>Companies are encouraged to perform additional evaulations/analysis</w:t>
            </w:r>
          </w:p>
          <w:p w14:paraId="6F49C8B3" w14:textId="77777777" w:rsidR="00245008" w:rsidRDefault="00245008" w:rsidP="00245008">
            <w:pPr>
              <w:ind w:left="1440" w:hanging="1440"/>
              <w:rPr>
                <w:lang w:val="en-US"/>
              </w:rPr>
            </w:pPr>
          </w:p>
          <w:p w14:paraId="7CA570A9" w14:textId="77777777" w:rsidR="00245008" w:rsidRPr="009F6E87" w:rsidRDefault="00245008" w:rsidP="00245008">
            <w:pPr>
              <w:ind w:left="1440" w:hanging="1440"/>
              <w:rPr>
                <w:lang w:val="en-US"/>
              </w:rPr>
            </w:pPr>
            <w:r w:rsidRPr="009F6E87">
              <w:rPr>
                <w:highlight w:val="green"/>
                <w:lang w:val="en-US"/>
              </w:rPr>
              <w:t>Agreements</w:t>
            </w:r>
            <w:r w:rsidRPr="009F6E87">
              <w:rPr>
                <w:lang w:val="en-US"/>
              </w:rPr>
              <w:t>:</w:t>
            </w:r>
          </w:p>
          <w:p w14:paraId="71E00A7D" w14:textId="77777777" w:rsidR="00245008" w:rsidRPr="009F6E87" w:rsidRDefault="00245008" w:rsidP="00245008">
            <w:pPr>
              <w:pStyle w:val="LGTdoc"/>
              <w:numPr>
                <w:ilvl w:val="0"/>
                <w:numId w:val="12"/>
              </w:numPr>
              <w:spacing w:before="100" w:beforeAutospacing="1" w:afterLines="0" w:after="60"/>
              <w:rPr>
                <w:rFonts w:ascii="Calibri" w:hAnsi="Calibri" w:cs="Calibri"/>
                <w:sz w:val="20"/>
                <w:szCs w:val="20"/>
                <w:lang w:val="en-US"/>
              </w:rPr>
            </w:pPr>
            <w:r w:rsidRPr="009F6E87">
              <w:rPr>
                <w:rFonts w:ascii="Calibri" w:eastAsia="SimSun" w:hAnsi="Calibri" w:cs="Calibri" w:hint="eastAsia"/>
                <w:sz w:val="20"/>
                <w:szCs w:val="20"/>
                <w:lang w:val="en-US" w:eastAsia="zh-CN"/>
              </w:rPr>
              <w:t>It is supported</w:t>
            </w:r>
            <w:r w:rsidRPr="009F6E87">
              <w:rPr>
                <w:rFonts w:ascii="Calibri" w:eastAsia="SimSun" w:hAnsi="Calibri" w:cs="Calibri"/>
                <w:sz w:val="20"/>
                <w:szCs w:val="20"/>
                <w:lang w:val="en-US" w:eastAsia="zh-CN"/>
              </w:rPr>
              <w:t>,</w:t>
            </w:r>
            <w:r w:rsidRPr="009F6E87">
              <w:rPr>
                <w:rFonts w:ascii="Calibri" w:eastAsia="SimSun" w:hAnsi="Calibri" w:cs="Calibri" w:hint="eastAsia"/>
                <w:sz w:val="20"/>
                <w:szCs w:val="20"/>
                <w:lang w:val="en-US" w:eastAsia="zh-CN"/>
              </w:rPr>
              <w:t xml:space="preserve"> </w:t>
            </w:r>
            <w:r w:rsidRPr="009F6E87">
              <w:rPr>
                <w:rFonts w:ascii="Calibri" w:eastAsia="SimSun" w:hAnsi="Calibri" w:cs="Calibri"/>
                <w:sz w:val="20"/>
                <w:szCs w:val="20"/>
                <w:lang w:val="en-US" w:eastAsia="zh-CN"/>
              </w:rPr>
              <w:t xml:space="preserve">in a resource pool, that within the slots associated with the resource pool, </w:t>
            </w:r>
            <w:r w:rsidRPr="009F6E87">
              <w:rPr>
                <w:rFonts w:ascii="Calibri" w:eastAsia="SimSun" w:hAnsi="Calibri" w:cs="Calibri" w:hint="eastAsia"/>
                <w:sz w:val="20"/>
                <w:szCs w:val="20"/>
                <w:lang w:val="en-US" w:eastAsia="zh-CN"/>
              </w:rPr>
              <w:t xml:space="preserve">PSFCH resources </w:t>
            </w:r>
            <w:r w:rsidRPr="009F6E87">
              <w:rPr>
                <w:rFonts w:ascii="Calibri" w:eastAsia="SimSun" w:hAnsi="Calibri" w:cs="Calibri"/>
                <w:sz w:val="20"/>
                <w:szCs w:val="20"/>
                <w:lang w:val="en-US" w:eastAsia="zh-CN"/>
              </w:rPr>
              <w:t>can be (pre)configured periodically with a period of N slot(s)</w:t>
            </w:r>
          </w:p>
          <w:p w14:paraId="3AFF4A6E" w14:textId="77777777" w:rsidR="00245008" w:rsidRPr="009F6E87" w:rsidRDefault="00245008" w:rsidP="00245008">
            <w:pPr>
              <w:pStyle w:val="LGTdoc"/>
              <w:numPr>
                <w:ilvl w:val="1"/>
                <w:numId w:val="12"/>
              </w:numPr>
              <w:spacing w:before="100" w:beforeAutospacing="1" w:afterLines="0" w:after="60"/>
              <w:rPr>
                <w:rFonts w:ascii="Calibri" w:hAnsi="Calibri" w:cs="Calibri"/>
                <w:sz w:val="20"/>
                <w:szCs w:val="20"/>
                <w:lang w:val="en-US"/>
              </w:rPr>
            </w:pPr>
            <w:r w:rsidRPr="009F6E87">
              <w:rPr>
                <w:rFonts w:ascii="Calibri" w:eastAsia="SimSun" w:hAnsi="Calibri" w:cs="Calibri"/>
                <w:sz w:val="20"/>
                <w:szCs w:val="20"/>
                <w:lang w:val="en-US" w:eastAsia="zh-CN"/>
              </w:rPr>
              <w:t>N is configurable, with the following values</w:t>
            </w:r>
          </w:p>
          <w:p w14:paraId="6ED742E3" w14:textId="77777777" w:rsidR="00245008" w:rsidRPr="009F6E87" w:rsidRDefault="00245008" w:rsidP="00245008">
            <w:pPr>
              <w:pStyle w:val="LGTdoc"/>
              <w:numPr>
                <w:ilvl w:val="2"/>
                <w:numId w:val="12"/>
              </w:numPr>
              <w:spacing w:before="100" w:beforeAutospacing="1" w:afterLines="0" w:after="60"/>
              <w:rPr>
                <w:rFonts w:ascii="Calibri" w:hAnsi="Calibri" w:cs="Calibri"/>
                <w:sz w:val="20"/>
                <w:szCs w:val="20"/>
                <w:lang w:val="en-US"/>
              </w:rPr>
            </w:pPr>
            <w:r w:rsidRPr="009F6E87">
              <w:rPr>
                <w:rFonts w:ascii="Calibri" w:eastAsia="SimSun" w:hAnsi="Calibri" w:cs="Calibri"/>
                <w:sz w:val="20"/>
                <w:szCs w:val="20"/>
                <w:lang w:val="en-US" w:eastAsia="zh-CN"/>
              </w:rPr>
              <w:t>1</w:t>
            </w:r>
          </w:p>
          <w:p w14:paraId="532DF201" w14:textId="77777777" w:rsidR="00245008" w:rsidRPr="009F6E87" w:rsidRDefault="00245008" w:rsidP="00245008">
            <w:pPr>
              <w:pStyle w:val="LGTdoc"/>
              <w:numPr>
                <w:ilvl w:val="2"/>
                <w:numId w:val="12"/>
              </w:numPr>
              <w:spacing w:before="100" w:beforeAutospacing="1" w:afterLines="0" w:after="60"/>
              <w:rPr>
                <w:rFonts w:ascii="Calibri" w:hAnsi="Calibri" w:cs="Calibri"/>
                <w:sz w:val="20"/>
                <w:szCs w:val="20"/>
                <w:lang w:val="en-US"/>
              </w:rPr>
            </w:pPr>
            <w:r w:rsidRPr="009F6E87">
              <w:rPr>
                <w:rFonts w:ascii="Calibri" w:eastAsia="SimSun" w:hAnsi="Calibri" w:cs="Calibri"/>
                <w:sz w:val="20"/>
                <w:szCs w:val="20"/>
                <w:lang w:val="en-US" w:eastAsia="zh-CN"/>
              </w:rPr>
              <w:t>At least one more value &gt;1</w:t>
            </w:r>
          </w:p>
          <w:p w14:paraId="24A9EDCD" w14:textId="77777777" w:rsidR="00245008" w:rsidRPr="009F6E87" w:rsidRDefault="00245008" w:rsidP="00245008">
            <w:pPr>
              <w:pStyle w:val="LGTdoc"/>
              <w:numPr>
                <w:ilvl w:val="3"/>
                <w:numId w:val="12"/>
              </w:numPr>
              <w:spacing w:before="100" w:beforeAutospacing="1" w:afterLines="0" w:after="60"/>
              <w:rPr>
                <w:rFonts w:ascii="Calibri" w:hAnsi="Calibri" w:cs="Calibri"/>
                <w:sz w:val="20"/>
                <w:szCs w:val="20"/>
                <w:lang w:val="en-US"/>
              </w:rPr>
            </w:pPr>
            <w:r w:rsidRPr="009F6E87">
              <w:rPr>
                <w:rFonts w:ascii="Calibri" w:eastAsia="SimSun" w:hAnsi="Calibri" w:cs="Calibri"/>
                <w:sz w:val="20"/>
                <w:szCs w:val="20"/>
                <w:lang w:val="en-US" w:eastAsia="zh-CN"/>
              </w:rPr>
              <w:t>FFS details</w:t>
            </w:r>
          </w:p>
          <w:p w14:paraId="2614985B" w14:textId="77777777" w:rsidR="00245008" w:rsidRPr="009F6E87" w:rsidRDefault="00245008" w:rsidP="00245008">
            <w:pPr>
              <w:pStyle w:val="LGTdoc"/>
              <w:numPr>
                <w:ilvl w:val="1"/>
                <w:numId w:val="12"/>
              </w:numPr>
              <w:spacing w:before="100" w:beforeAutospacing="1" w:afterLines="0" w:after="60"/>
              <w:rPr>
                <w:rFonts w:ascii="Calibri" w:hAnsi="Calibri" w:cs="Calibri"/>
                <w:sz w:val="20"/>
                <w:szCs w:val="20"/>
                <w:lang w:val="en-US"/>
              </w:rPr>
            </w:pPr>
            <w:r w:rsidRPr="009F6E87">
              <w:rPr>
                <w:rFonts w:ascii="Calibri" w:eastAsia="SimSun" w:hAnsi="Calibri" w:cs="Calibri"/>
                <w:sz w:val="20"/>
                <w:szCs w:val="20"/>
                <w:lang w:val="en-US" w:eastAsia="zh-CN"/>
              </w:rPr>
              <w:t>The configuration should also include the possibility of no resource for PSFCH. In this case, HARQ feedback for all transmissions in the resource pool is disabled</w:t>
            </w:r>
          </w:p>
          <w:p w14:paraId="7F25AE73" w14:textId="77777777" w:rsidR="00245008" w:rsidRPr="009F6E87" w:rsidRDefault="00245008" w:rsidP="00245008">
            <w:pPr>
              <w:pStyle w:val="LGTdoc"/>
              <w:numPr>
                <w:ilvl w:val="0"/>
                <w:numId w:val="12"/>
              </w:numPr>
              <w:spacing w:before="100" w:beforeAutospacing="1" w:afterLines="0" w:after="60"/>
              <w:rPr>
                <w:rFonts w:ascii="Calibri" w:hAnsi="Calibri" w:cs="Calibri"/>
                <w:sz w:val="20"/>
                <w:szCs w:val="20"/>
                <w:lang w:val="en-US"/>
              </w:rPr>
            </w:pPr>
            <w:r w:rsidRPr="009F6E87">
              <w:rPr>
                <w:rFonts w:ascii="Calibri" w:eastAsia="SimSun" w:hAnsi="Calibri" w:cs="Calibri"/>
                <w:sz w:val="20"/>
                <w:szCs w:val="20"/>
                <w:lang w:val="en-US" w:eastAsia="zh-CN"/>
              </w:rPr>
              <w:t>HARQ feedback for transmissions in a resource pool can only be sent on PSFCH in the same resource pool</w:t>
            </w:r>
          </w:p>
          <w:p w14:paraId="63A27859" w14:textId="77777777" w:rsidR="00245008" w:rsidRPr="00E95EF2" w:rsidRDefault="00245008" w:rsidP="00245008">
            <w:pPr>
              <w:pStyle w:val="LGTdoc"/>
              <w:spacing w:before="100" w:beforeAutospacing="1" w:afterLines="0" w:after="60"/>
              <w:rPr>
                <w:rFonts w:ascii="Calibri" w:hAnsi="Calibri" w:cs="Calibri"/>
                <w:sz w:val="20"/>
                <w:szCs w:val="20"/>
                <w:lang w:val="en-US"/>
              </w:rPr>
            </w:pPr>
            <w:r w:rsidRPr="00E95EF2">
              <w:rPr>
                <w:rFonts w:ascii="Calibri" w:hAnsi="Calibri" w:cs="Calibri"/>
                <w:sz w:val="20"/>
                <w:szCs w:val="20"/>
                <w:highlight w:val="green"/>
                <w:lang w:val="en-US"/>
              </w:rPr>
              <w:t>Agreements</w:t>
            </w:r>
            <w:r w:rsidRPr="00E95EF2">
              <w:rPr>
                <w:rFonts w:ascii="Calibri" w:hAnsi="Calibri" w:cs="Calibri"/>
                <w:sz w:val="20"/>
                <w:szCs w:val="20"/>
                <w:lang w:val="en-US"/>
              </w:rPr>
              <w:t>:</w:t>
            </w:r>
          </w:p>
          <w:p w14:paraId="6AEFD0DC" w14:textId="77777777" w:rsidR="00245008" w:rsidRPr="00E95EF2" w:rsidRDefault="00245008" w:rsidP="00245008">
            <w:pPr>
              <w:pStyle w:val="LGTdoc"/>
              <w:numPr>
                <w:ilvl w:val="0"/>
                <w:numId w:val="13"/>
              </w:numPr>
              <w:spacing w:before="100" w:beforeAutospacing="1" w:afterLines="0" w:after="60"/>
              <w:rPr>
                <w:rFonts w:ascii="Calibri" w:hAnsi="Calibri" w:cs="Calibri"/>
                <w:sz w:val="20"/>
                <w:szCs w:val="20"/>
                <w:lang w:val="en-US"/>
              </w:rPr>
            </w:pPr>
            <w:r w:rsidRPr="00E95EF2">
              <w:rPr>
                <w:rFonts w:ascii="Calibri" w:hAnsi="Calibri" w:cs="Calibri" w:hint="eastAsia"/>
                <w:sz w:val="20"/>
                <w:szCs w:val="20"/>
                <w:lang w:val="en-US"/>
              </w:rPr>
              <w:t xml:space="preserve">Support </w:t>
            </w:r>
            <w:r w:rsidRPr="00E95EF2">
              <w:rPr>
                <w:rFonts w:ascii="Calibri" w:hAnsi="Calibri" w:cs="Calibri"/>
                <w:sz w:val="20"/>
                <w:szCs w:val="20"/>
                <w:lang w:val="en-US"/>
              </w:rPr>
              <w:t xml:space="preserve">at least </w:t>
            </w:r>
            <w:r w:rsidRPr="00E95EF2">
              <w:rPr>
                <w:rFonts w:ascii="Calibri" w:hAnsi="Calibri" w:cs="Calibri" w:hint="eastAsia"/>
                <w:sz w:val="20"/>
                <w:szCs w:val="20"/>
                <w:lang w:val="en-US"/>
              </w:rPr>
              <w:t>Sidelink CSI-RS for CQI/RI measurement</w:t>
            </w:r>
          </w:p>
          <w:p w14:paraId="0D2C82A8" w14:textId="77777777" w:rsidR="008B520D" w:rsidRPr="00245008" w:rsidRDefault="00245008" w:rsidP="00245008">
            <w:pPr>
              <w:pStyle w:val="LGTdoc"/>
              <w:numPr>
                <w:ilvl w:val="1"/>
                <w:numId w:val="13"/>
              </w:numPr>
              <w:spacing w:before="100" w:beforeAutospacing="1" w:afterLines="0" w:after="60"/>
              <w:rPr>
                <w:rFonts w:ascii="Calibri" w:hAnsi="Calibri" w:cs="Calibri"/>
                <w:sz w:val="20"/>
                <w:szCs w:val="20"/>
                <w:lang w:val="en-US"/>
              </w:rPr>
            </w:pPr>
            <w:r w:rsidRPr="00E95EF2">
              <w:rPr>
                <w:rFonts w:ascii="Calibri" w:hAnsi="Calibri" w:cs="Calibri"/>
                <w:sz w:val="20"/>
                <w:szCs w:val="20"/>
                <w:lang w:val="en-US"/>
              </w:rPr>
              <w:t>S</w:t>
            </w:r>
            <w:r w:rsidRPr="00E95EF2">
              <w:rPr>
                <w:rFonts w:ascii="Calibri" w:hAnsi="Calibri" w:cs="Calibri" w:hint="eastAsia"/>
                <w:sz w:val="20"/>
                <w:szCs w:val="20"/>
                <w:lang w:val="en-US"/>
              </w:rPr>
              <w:t xml:space="preserve">idelink CSI-RS </w:t>
            </w:r>
            <w:r w:rsidRPr="00E95EF2">
              <w:rPr>
                <w:rFonts w:ascii="Calibri" w:hAnsi="Calibri" w:cs="Calibri"/>
                <w:sz w:val="20"/>
                <w:szCs w:val="20"/>
                <w:lang w:val="en-US"/>
              </w:rPr>
              <w:t>is confined within the PSSCH transmission</w:t>
            </w:r>
          </w:p>
        </w:tc>
      </w:tr>
    </w:tbl>
    <w:p w14:paraId="4C1C9BB9" w14:textId="77777777" w:rsidR="008B520D" w:rsidRDefault="008B520D" w:rsidP="008B520D">
      <w:pPr>
        <w:jc w:val="both"/>
        <w:rPr>
          <w:lang w:val="en-US"/>
        </w:rPr>
      </w:pPr>
    </w:p>
    <w:p w14:paraId="008ED95C" w14:textId="77777777" w:rsidR="008B520D" w:rsidRDefault="008B520D" w:rsidP="008B520D">
      <w:pPr>
        <w:jc w:val="both"/>
        <w:rPr>
          <w:lang w:val="en-US"/>
        </w:rPr>
      </w:pPr>
      <w:r>
        <w:rPr>
          <w:lang w:val="en-US"/>
        </w:rPr>
        <w:t>In RAN1 #96 following agreements were made:</w:t>
      </w:r>
    </w:p>
    <w:tbl>
      <w:tblPr>
        <w:tblStyle w:val="TableGrid"/>
        <w:tblW w:w="0" w:type="auto"/>
        <w:tblLook w:val="04A0" w:firstRow="1" w:lastRow="0" w:firstColumn="1" w:lastColumn="0" w:noHBand="0" w:noVBand="1"/>
      </w:tblPr>
      <w:tblGrid>
        <w:gridCol w:w="9350"/>
      </w:tblGrid>
      <w:tr w:rsidR="008B520D" w14:paraId="4B41B906" w14:textId="77777777" w:rsidTr="00B10CCA">
        <w:tc>
          <w:tcPr>
            <w:tcW w:w="9350" w:type="dxa"/>
          </w:tcPr>
          <w:p w14:paraId="03354709" w14:textId="77777777" w:rsidR="008B520D" w:rsidRPr="00E66C21" w:rsidRDefault="008B520D" w:rsidP="00B10CCA">
            <w:pPr>
              <w:rPr>
                <w:highlight w:val="green"/>
              </w:rPr>
            </w:pPr>
            <w:r w:rsidRPr="00E66C21">
              <w:rPr>
                <w:highlight w:val="green"/>
              </w:rPr>
              <w:t>Agreements:</w:t>
            </w:r>
          </w:p>
          <w:p w14:paraId="2DF2E8FB" w14:textId="77777777" w:rsidR="008B520D" w:rsidRPr="0085049B" w:rsidRDefault="008B520D" w:rsidP="008B520D">
            <w:pPr>
              <w:numPr>
                <w:ilvl w:val="0"/>
                <w:numId w:val="8"/>
              </w:numPr>
              <w:spacing w:after="0"/>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AE0B9D0" w14:textId="77777777" w:rsidR="008B520D" w:rsidRPr="0085049B" w:rsidRDefault="008B520D" w:rsidP="008B520D">
            <w:pPr>
              <w:numPr>
                <w:ilvl w:val="1"/>
                <w:numId w:val="8"/>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7A453CD5" w14:textId="77777777" w:rsidR="008B520D" w:rsidRPr="0085049B" w:rsidRDefault="008B520D" w:rsidP="008B520D">
            <w:pPr>
              <w:numPr>
                <w:ilvl w:val="1"/>
                <w:numId w:val="8"/>
              </w:numPr>
              <w:spacing w:after="0"/>
            </w:pPr>
            <w:r w:rsidRPr="0085049B">
              <w:t>This feature can be disabled/enabled</w:t>
            </w:r>
          </w:p>
          <w:p w14:paraId="4D3BBED9" w14:textId="77777777" w:rsidR="008B520D" w:rsidRDefault="008B520D" w:rsidP="00B10CCA"/>
          <w:p w14:paraId="08157443" w14:textId="77777777" w:rsidR="008B520D" w:rsidRPr="001313D0" w:rsidRDefault="008B520D" w:rsidP="00B10CCA">
            <w:pPr>
              <w:rPr>
                <w:highlight w:val="darkYellow"/>
              </w:rPr>
            </w:pPr>
            <w:r w:rsidRPr="001313D0">
              <w:rPr>
                <w:highlight w:val="darkYellow"/>
              </w:rPr>
              <w:t>Working assumption:</w:t>
            </w:r>
          </w:p>
          <w:p w14:paraId="3A19D142" w14:textId="77777777" w:rsidR="008B520D" w:rsidRPr="001313D0" w:rsidRDefault="008B520D" w:rsidP="008B520D">
            <w:pPr>
              <w:numPr>
                <w:ilvl w:val="0"/>
                <w:numId w:val="8"/>
              </w:numPr>
              <w:spacing w:after="0"/>
            </w:pPr>
            <w:r w:rsidRPr="001313D0">
              <w:t>For unicast, the following CSI reporting is supported based on non-subband-based aperiodic CSI reporting mechanism assuming no more than 4-port:</w:t>
            </w:r>
          </w:p>
          <w:p w14:paraId="0B7D9D2F" w14:textId="77777777" w:rsidR="008B520D" w:rsidRPr="001313D0" w:rsidRDefault="008B520D" w:rsidP="008B520D">
            <w:pPr>
              <w:numPr>
                <w:ilvl w:val="1"/>
                <w:numId w:val="8"/>
              </w:numPr>
              <w:spacing w:after="0"/>
            </w:pPr>
            <w:r w:rsidRPr="001313D0">
              <w:rPr>
                <w:rFonts w:hint="eastAsia"/>
              </w:rPr>
              <w:lastRenderedPageBreak/>
              <w:t>CQI</w:t>
            </w:r>
          </w:p>
          <w:p w14:paraId="6D03BD22" w14:textId="77777777" w:rsidR="008B520D" w:rsidRPr="001313D0" w:rsidRDefault="008B520D" w:rsidP="008B520D">
            <w:pPr>
              <w:numPr>
                <w:ilvl w:val="1"/>
                <w:numId w:val="8"/>
              </w:numPr>
              <w:spacing w:after="0"/>
            </w:pPr>
            <w:r w:rsidRPr="001313D0">
              <w:t>RI</w:t>
            </w:r>
          </w:p>
          <w:p w14:paraId="437BAFDF" w14:textId="77777777" w:rsidR="008B520D" w:rsidRPr="001313D0" w:rsidRDefault="008B520D" w:rsidP="008B520D">
            <w:pPr>
              <w:numPr>
                <w:ilvl w:val="1"/>
                <w:numId w:val="8"/>
              </w:numPr>
              <w:spacing w:after="0"/>
            </w:pPr>
            <w:r w:rsidRPr="001313D0">
              <w:t>PMI</w:t>
            </w:r>
          </w:p>
          <w:p w14:paraId="7B16D4DA" w14:textId="77777777" w:rsidR="008B520D" w:rsidRPr="001313D0" w:rsidRDefault="008B520D" w:rsidP="008B520D">
            <w:pPr>
              <w:numPr>
                <w:ilvl w:val="0"/>
                <w:numId w:val="8"/>
              </w:numPr>
              <w:spacing w:after="0"/>
            </w:pPr>
            <w:r w:rsidRPr="001313D0">
              <w:t>CSI reporting can be enabled and disabled by configuration.</w:t>
            </w:r>
          </w:p>
          <w:p w14:paraId="35F09D0B" w14:textId="77777777" w:rsidR="008B520D" w:rsidRPr="001313D0" w:rsidRDefault="008B520D" w:rsidP="008B520D">
            <w:pPr>
              <w:numPr>
                <w:ilvl w:val="1"/>
                <w:numId w:val="8"/>
              </w:numPr>
              <w:spacing w:after="0"/>
            </w:pPr>
            <w:r w:rsidRPr="001313D0">
              <w:t>It is supported to configure a subset of the above metric for CSI reporting.</w:t>
            </w:r>
          </w:p>
          <w:p w14:paraId="6AC56D8F" w14:textId="77777777" w:rsidR="008B520D" w:rsidRPr="001313D0" w:rsidRDefault="008B520D" w:rsidP="008B520D">
            <w:pPr>
              <w:numPr>
                <w:ilvl w:val="0"/>
                <w:numId w:val="8"/>
              </w:numPr>
              <w:spacing w:after="0"/>
            </w:pPr>
            <w:r w:rsidRPr="001313D0">
              <w:t>There is no standalone RS transmission dedicated to CSI reporting in Rel-16</w:t>
            </w:r>
          </w:p>
          <w:p w14:paraId="3308FA7D" w14:textId="77777777" w:rsidR="008B520D" w:rsidRPr="001313D0" w:rsidRDefault="008B520D" w:rsidP="008B520D">
            <w:pPr>
              <w:numPr>
                <w:ilvl w:val="0"/>
                <w:numId w:val="8"/>
              </w:numPr>
              <w:spacing w:after="0"/>
            </w:pPr>
            <w:r w:rsidRPr="001313D0">
              <w:rPr>
                <w:rFonts w:hint="eastAsia"/>
              </w:rPr>
              <w:t xml:space="preserve">NR sidelink CSI strives to reuse the </w:t>
            </w:r>
            <w:r w:rsidRPr="001313D0">
              <w:t>CSI framework for NR Uu.</w:t>
            </w:r>
          </w:p>
          <w:p w14:paraId="7A7E6AD8" w14:textId="77777777" w:rsidR="008B520D" w:rsidRPr="001313D0" w:rsidRDefault="008B520D" w:rsidP="008B520D">
            <w:pPr>
              <w:numPr>
                <w:ilvl w:val="1"/>
                <w:numId w:val="8"/>
              </w:numPr>
              <w:spacing w:after="0"/>
            </w:pPr>
            <w:r w:rsidRPr="001313D0">
              <w:t>Discuss details during WI phase</w:t>
            </w:r>
          </w:p>
          <w:p w14:paraId="5ED5CDB6" w14:textId="77777777" w:rsidR="008B520D" w:rsidRDefault="008B520D" w:rsidP="00B10CCA">
            <w:pPr>
              <w:jc w:val="both"/>
              <w:rPr>
                <w:lang w:val="en-US"/>
              </w:rPr>
            </w:pPr>
          </w:p>
        </w:tc>
      </w:tr>
    </w:tbl>
    <w:p w14:paraId="33640953" w14:textId="77777777" w:rsidR="008B520D" w:rsidRPr="001B1671" w:rsidRDefault="008B520D" w:rsidP="008B520D">
      <w:pPr>
        <w:jc w:val="both"/>
        <w:rPr>
          <w:lang w:val="en-US"/>
        </w:rPr>
      </w:pPr>
    </w:p>
    <w:p w14:paraId="1FC68F71" w14:textId="77777777" w:rsidR="008B520D" w:rsidRPr="001B1671" w:rsidRDefault="008B520D" w:rsidP="008B520D">
      <w:pPr>
        <w:jc w:val="both"/>
        <w:rPr>
          <w:lang w:val="en-US"/>
        </w:rPr>
      </w:pPr>
      <w:r>
        <w:rPr>
          <w:lang w:val="en-US"/>
        </w:rPr>
        <w:t>In this document we discuss HARQ and CSI feedback based on SI outcome and taking WID objectives into account.</w:t>
      </w:r>
      <w:r w:rsidRPr="001B1671">
        <w:rPr>
          <w:lang w:val="en-US"/>
        </w:rPr>
        <w:t xml:space="preserve"> </w:t>
      </w:r>
    </w:p>
    <w:p w14:paraId="1F79B72C" w14:textId="77777777" w:rsidR="008B520D" w:rsidRPr="001B1671" w:rsidRDefault="008B520D" w:rsidP="008B520D">
      <w:pPr>
        <w:pStyle w:val="Heading1"/>
        <w:numPr>
          <w:ilvl w:val="0"/>
          <w:numId w:val="1"/>
        </w:numPr>
        <w:jc w:val="both"/>
        <w:rPr>
          <w:rFonts w:ascii="Times New Roman" w:hAnsi="Times New Roman"/>
          <w:lang w:eastAsia="zh-CN"/>
        </w:rPr>
      </w:pPr>
      <w:r w:rsidRPr="001B1671">
        <w:rPr>
          <w:rFonts w:ascii="Times New Roman" w:hAnsi="Times New Roman"/>
          <w:lang w:eastAsia="zh-CN"/>
        </w:rPr>
        <w:t>HARQ Operation for Groupcast Traffic</w:t>
      </w:r>
    </w:p>
    <w:p w14:paraId="1B74D3A6" w14:textId="77777777" w:rsidR="008B520D" w:rsidRPr="001B1671" w:rsidRDefault="008B520D" w:rsidP="008B520D">
      <w:pPr>
        <w:jc w:val="both"/>
      </w:pPr>
      <w:r w:rsidRPr="001B1671">
        <w:t>As per SA2, there can be two types of group. One type is when application forms the group and informs Group ID to V2X layer. In second type which is dynamic group formation is the case when application doesn’t provide group ID to V2X layer. However, V2X layer utilises Application ID and Group ID mapping and pass it to AS layer along with 5QI and range parameter for dynamic group formation.</w:t>
      </w:r>
    </w:p>
    <w:p w14:paraId="6BE857C6" w14:textId="77777777" w:rsidR="008B520D" w:rsidRPr="001B1671" w:rsidRDefault="008B520D" w:rsidP="008B520D">
      <w:pPr>
        <w:jc w:val="both"/>
        <w:rPr>
          <w:b/>
        </w:rPr>
      </w:pPr>
      <w:r w:rsidRPr="001B1671">
        <w:rPr>
          <w:b/>
        </w:rPr>
        <w:t>Observation 1: SA2 concluded two types of group communication:</w:t>
      </w:r>
    </w:p>
    <w:p w14:paraId="4B7C4A47" w14:textId="77777777" w:rsidR="008B520D" w:rsidRPr="001B1671" w:rsidRDefault="008B520D" w:rsidP="008B520D">
      <w:pPr>
        <w:ind w:left="720"/>
        <w:jc w:val="both"/>
        <w:rPr>
          <w:b/>
        </w:rPr>
      </w:pPr>
      <w:r w:rsidRPr="001B1671">
        <w:rPr>
          <w:b/>
        </w:rPr>
        <w:t>Type 1: Application forms the group and informs Group ID to V2X layer.</w:t>
      </w:r>
      <w:r>
        <w:rPr>
          <w:b/>
        </w:rPr>
        <w:t xml:space="preserve"> V2X layer provides Group ID, 5QI and range parameters to AS layer for meeting QoS in the given communication range.</w:t>
      </w:r>
    </w:p>
    <w:p w14:paraId="7A3A6FAA" w14:textId="77777777" w:rsidR="008B520D" w:rsidRPr="001B1671" w:rsidRDefault="008B520D" w:rsidP="008B520D">
      <w:pPr>
        <w:ind w:left="720"/>
        <w:jc w:val="both"/>
        <w:rPr>
          <w:b/>
        </w:rPr>
      </w:pPr>
      <w:r w:rsidRPr="001B1671">
        <w:rPr>
          <w:b/>
        </w:rPr>
        <w:t>Type 2: Application doesn’t provide group ID to V2X layer. However, V2X layer utilises Application ID and Group ID mapping and pass it to AS layer along with 5QI and range parameter for dynamic group formation.</w:t>
      </w:r>
    </w:p>
    <w:p w14:paraId="2EDABFD9" w14:textId="77777777" w:rsidR="008B520D" w:rsidRPr="001B1671" w:rsidRDefault="008B520D" w:rsidP="008B520D">
      <w:pPr>
        <w:jc w:val="both"/>
      </w:pPr>
      <w:r w:rsidRPr="001B1671">
        <w:rPr>
          <w:b/>
          <w:sz w:val="22"/>
        </w:rPr>
        <w:t>2.1.1 HARQ Feedback for Groupcast/Multicast</w:t>
      </w:r>
    </w:p>
    <w:p w14:paraId="18FEC1AC" w14:textId="77777777" w:rsidR="008B520D" w:rsidRDefault="008B520D" w:rsidP="008B520D">
      <w:r>
        <w:t xml:space="preserve">With respect to groupcast if the group size is big then providing dedicated resource for HARQ ACK for all members will lead to large resource consumption. It is also possible that upper layer will not provide all the member IDs in case of Groupcast. So, if group size is large or number of UEs are not known then it makes sense to use only NACK. </w:t>
      </w:r>
    </w:p>
    <w:p w14:paraId="0058B529" w14:textId="77777777" w:rsidR="008B520D" w:rsidRPr="002E724B" w:rsidRDefault="008B520D" w:rsidP="008B520D">
      <w:pPr>
        <w:rPr>
          <w:b/>
        </w:rPr>
      </w:pPr>
      <w:r w:rsidRPr="002E724B">
        <w:rPr>
          <w:b/>
        </w:rPr>
        <w:t xml:space="preserve">Observation </w:t>
      </w:r>
      <w:r>
        <w:rPr>
          <w:b/>
        </w:rPr>
        <w:t>2</w:t>
      </w:r>
      <w:r w:rsidRPr="002E724B">
        <w:rPr>
          <w:b/>
        </w:rPr>
        <w:t>: If group size is large or number of UEs are not known then NACK</w:t>
      </w:r>
      <w:r>
        <w:rPr>
          <w:b/>
        </w:rPr>
        <w:t xml:space="preserve"> only </w:t>
      </w:r>
      <w:r w:rsidRPr="002E724B">
        <w:rPr>
          <w:b/>
        </w:rPr>
        <w:t>based approach is more appropriate compared to ACK/NACK based approach.</w:t>
      </w:r>
    </w:p>
    <w:p w14:paraId="662A98EB" w14:textId="4736FA6B" w:rsidR="008B520D" w:rsidRDefault="008B520D" w:rsidP="008B520D">
      <w:r>
        <w:t xml:space="preserve">In practical deployment UEs engaged in Groupcast can also be engaged in broadcast and or unicast for different applications. Whenever UEs transmits HARQ feedback specially ACK it introduces half duplex and AGC variation in system which can lead to overall reduced performance. In such situation NACK </w:t>
      </w:r>
      <w:r w:rsidR="00FA0952">
        <w:t>only,</w:t>
      </w:r>
      <w:r>
        <w:t xml:space="preserve"> based approach can be advantageous.</w:t>
      </w:r>
    </w:p>
    <w:p w14:paraId="0B3963F7" w14:textId="1BE27FD2" w:rsidR="008B520D" w:rsidRPr="002E724B" w:rsidRDefault="008B520D" w:rsidP="008B520D">
      <w:pPr>
        <w:rPr>
          <w:b/>
        </w:rPr>
      </w:pPr>
      <w:r w:rsidRPr="002E724B">
        <w:rPr>
          <w:b/>
        </w:rPr>
        <w:t xml:space="preserve">Observation </w:t>
      </w:r>
      <w:r>
        <w:rPr>
          <w:b/>
        </w:rPr>
        <w:t>3</w:t>
      </w:r>
      <w:r w:rsidRPr="002E724B">
        <w:rPr>
          <w:b/>
        </w:rPr>
        <w:t xml:space="preserve">: Whenever UEs transmits HARQ feedback specially ACK it introduces half duplex and AGC variation in system which can lead to overall reduced performance. In such situation NACK </w:t>
      </w:r>
      <w:r w:rsidR="00FA0952" w:rsidRPr="002E724B">
        <w:rPr>
          <w:b/>
        </w:rPr>
        <w:t>only,</w:t>
      </w:r>
      <w:r w:rsidRPr="002E724B">
        <w:rPr>
          <w:b/>
        </w:rPr>
        <w:t xml:space="preserve"> based approach can be advantageous.</w:t>
      </w:r>
    </w:p>
    <w:p w14:paraId="33BCAE82" w14:textId="77777777" w:rsidR="008B520D" w:rsidRPr="001B1671" w:rsidRDefault="008B520D" w:rsidP="008B520D">
      <w:pPr>
        <w:jc w:val="both"/>
      </w:pPr>
      <w:r w:rsidRPr="001B1671">
        <w:t xml:space="preserve">In case of Groupcast/Multicast there are more than one recipient of the message, so if every receiver UE sends HARQ feedback in terms of ACK, then there will be lot of ACK transmissions, also it will not be possible for the transmitter to identify which UE didn’t receive the transmission. To overcome this issue, in case of Groupcast/Multicast NACK based approach can be utilised. The transmitter retransmit the message if there is a NACK from at least one UE which couldn’t decode the data successfully. </w:t>
      </w:r>
    </w:p>
    <w:tbl>
      <w:tblPr>
        <w:tblStyle w:val="TableGrid"/>
        <w:tblW w:w="0" w:type="auto"/>
        <w:tblLook w:val="04A0" w:firstRow="1" w:lastRow="0" w:firstColumn="1" w:lastColumn="0" w:noHBand="0" w:noVBand="1"/>
      </w:tblPr>
      <w:tblGrid>
        <w:gridCol w:w="9350"/>
      </w:tblGrid>
      <w:tr w:rsidR="008B520D" w14:paraId="3B193872" w14:textId="77777777" w:rsidTr="00B10CCA">
        <w:tc>
          <w:tcPr>
            <w:tcW w:w="9350" w:type="dxa"/>
          </w:tcPr>
          <w:p w14:paraId="687F7868" w14:textId="77777777" w:rsidR="008B520D" w:rsidRPr="00A2600F" w:rsidRDefault="008B520D" w:rsidP="00B10CCA">
            <w:pPr>
              <w:rPr>
                <w:lang w:eastAsia="x-none"/>
              </w:rPr>
            </w:pPr>
            <w:r w:rsidRPr="00A2600F">
              <w:rPr>
                <w:highlight w:val="green"/>
                <w:lang w:eastAsia="x-none"/>
              </w:rPr>
              <w:t>Agreements</w:t>
            </w:r>
            <w:r w:rsidRPr="00A2600F">
              <w:rPr>
                <w:lang w:eastAsia="x-none"/>
              </w:rPr>
              <w:t>:</w:t>
            </w:r>
          </w:p>
          <w:p w14:paraId="7D3B1D0C" w14:textId="77777777" w:rsidR="008B520D" w:rsidRPr="00A2600F" w:rsidRDefault="008B520D" w:rsidP="00B10CCA">
            <w:pPr>
              <w:pStyle w:val="LGTdoc"/>
              <w:numPr>
                <w:ilvl w:val="0"/>
                <w:numId w:val="6"/>
              </w:numPr>
              <w:spacing w:before="100" w:beforeAutospacing="1" w:afterLines="0" w:after="60"/>
              <w:rPr>
                <w:rFonts w:ascii="Calibri" w:hAnsi="Calibri" w:cs="Calibri"/>
                <w:sz w:val="20"/>
                <w:szCs w:val="20"/>
                <w:lang w:val="en-US"/>
              </w:rPr>
            </w:pPr>
            <w:r w:rsidRPr="00A2600F">
              <w:rPr>
                <w:rFonts w:ascii="Calibri" w:hAnsi="Calibri" w:cs="Calibri" w:hint="eastAsia"/>
                <w:sz w:val="20"/>
                <w:szCs w:val="20"/>
                <w:lang w:val="en-US"/>
              </w:rPr>
              <w:t>(Pre-)</w:t>
            </w:r>
            <w:r w:rsidRPr="00A2600F">
              <w:rPr>
                <w:rFonts w:ascii="Calibri" w:hAnsi="Calibri" w:cs="Calibri"/>
                <w:sz w:val="20"/>
                <w:szCs w:val="20"/>
                <w:lang w:val="en-US"/>
              </w:rPr>
              <w:t>configuration</w:t>
            </w:r>
            <w:r w:rsidRPr="00A2600F">
              <w:rPr>
                <w:rFonts w:ascii="Calibri" w:hAnsi="Calibri" w:cs="Calibri" w:hint="eastAsia"/>
                <w:sz w:val="20"/>
                <w:szCs w:val="20"/>
                <w:lang w:val="en-US"/>
              </w:rPr>
              <w:t xml:space="preserve"> indicates whether SL HARQ feedback is enabled or disabled in unicast and/or </w:t>
            </w:r>
            <w:r w:rsidRPr="00A2600F">
              <w:rPr>
                <w:rFonts w:ascii="Calibri" w:hAnsi="Calibri" w:cs="Calibri" w:hint="eastAsia"/>
                <w:sz w:val="20"/>
                <w:szCs w:val="20"/>
                <w:lang w:val="en-US"/>
              </w:rPr>
              <w:lastRenderedPageBreak/>
              <w:t>groupcast.</w:t>
            </w:r>
          </w:p>
          <w:p w14:paraId="5FD64B72" w14:textId="77777777" w:rsidR="008B520D" w:rsidRDefault="008B520D" w:rsidP="00B10CCA">
            <w:pPr>
              <w:pStyle w:val="LGTdoc"/>
              <w:numPr>
                <w:ilvl w:val="1"/>
                <w:numId w:val="6"/>
              </w:numPr>
              <w:spacing w:before="100" w:beforeAutospacing="1" w:afterLines="0" w:after="60"/>
              <w:rPr>
                <w:b/>
                <w:lang w:eastAsia="zh-CN"/>
              </w:rPr>
            </w:pPr>
            <w:r w:rsidRPr="00A2600F">
              <w:rPr>
                <w:rFonts w:ascii="Calibri" w:hAnsi="Calibri" w:cs="Calibri" w:hint="eastAsia"/>
                <w:sz w:val="20"/>
                <w:szCs w:val="20"/>
                <w:lang w:val="en-US"/>
              </w:rPr>
              <w:t xml:space="preserve">When (pre-)configuration enables SL HARQ feedback, FFS whether SL HARQ feedback is always used or there is additional condition of </w:t>
            </w:r>
            <w:proofErr w:type="gramStart"/>
            <w:r w:rsidRPr="00A2600F">
              <w:rPr>
                <w:rFonts w:ascii="Calibri" w:hAnsi="Calibri" w:cs="Calibri" w:hint="eastAsia"/>
                <w:sz w:val="20"/>
                <w:szCs w:val="20"/>
                <w:lang w:val="en-US"/>
              </w:rPr>
              <w:t>actually using</w:t>
            </w:r>
            <w:proofErr w:type="gramEnd"/>
            <w:r w:rsidRPr="00A2600F">
              <w:rPr>
                <w:rFonts w:ascii="Calibri" w:hAnsi="Calibri" w:cs="Calibri" w:hint="eastAsia"/>
                <w:sz w:val="20"/>
                <w:szCs w:val="20"/>
                <w:lang w:val="en-US"/>
              </w:rPr>
              <w:t xml:space="preserve"> SL HARQ feedback</w:t>
            </w:r>
          </w:p>
        </w:tc>
      </w:tr>
    </w:tbl>
    <w:p w14:paraId="519733B2" w14:textId="77777777" w:rsidR="008B520D" w:rsidRDefault="008B520D" w:rsidP="008B520D">
      <w:pPr>
        <w:jc w:val="both"/>
      </w:pPr>
    </w:p>
    <w:p w14:paraId="30A71C0A" w14:textId="77777777" w:rsidR="008B520D" w:rsidRDefault="008B520D" w:rsidP="008B520D">
      <w:pPr>
        <w:jc w:val="both"/>
      </w:pPr>
      <w:r w:rsidRPr="001B1671">
        <w:t>As can be seen from Figure 1 that receivers within certain range of the transmitters need to receive the message more reliably; hence only those UEs which are in certain range of the transmitter should send the HARQ feedback in terms of NACK. This approach reduces potential UEs which will be sending the NACK and in turn improve the overall system efficiency and reliability of message reception by UEs in the certain communication range.</w:t>
      </w:r>
      <w:r>
        <w:t xml:space="preserve"> In case even if all group members are known but they are large in number it can be beneficial to reduce amount of feedback transmitted.</w:t>
      </w:r>
    </w:p>
    <w:p w14:paraId="15EB8673" w14:textId="77777777" w:rsidR="008B520D" w:rsidRPr="001B1671" w:rsidRDefault="008B520D" w:rsidP="008B520D">
      <w:pPr>
        <w:jc w:val="center"/>
      </w:pPr>
      <w:r w:rsidRPr="001B1671">
        <w:object w:dxaOrig="15413" w:dyaOrig="9691" w14:anchorId="621AE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73pt" o:ole="">
            <v:imagedata r:id="rId11" o:title=""/>
          </v:shape>
          <o:OLEObject Type="Embed" ProgID="Visio.Drawing.11" ShapeID="_x0000_i1025" DrawAspect="Content" ObjectID="_1618413608" r:id="rId12"/>
        </w:object>
      </w:r>
    </w:p>
    <w:p w14:paraId="1E768CF7" w14:textId="77777777" w:rsidR="008B520D" w:rsidRPr="001B1671" w:rsidRDefault="008B520D" w:rsidP="008B520D">
      <w:pPr>
        <w:jc w:val="center"/>
        <w:rPr>
          <w:b/>
        </w:rPr>
      </w:pPr>
      <w:r w:rsidRPr="001B1671">
        <w:rPr>
          <w:b/>
        </w:rPr>
        <w:t>Figure 1: High Reliability message communication Range</w:t>
      </w:r>
    </w:p>
    <w:p w14:paraId="450A8F89" w14:textId="77777777" w:rsidR="008B520D" w:rsidRDefault="008B520D" w:rsidP="008B520D">
      <w:pPr>
        <w:jc w:val="both"/>
      </w:pPr>
      <w:r>
        <w:t xml:space="preserve">In RAN1#96, it is agreed that TX-RX distance based HARQ feedback is supported: </w:t>
      </w:r>
    </w:p>
    <w:tbl>
      <w:tblPr>
        <w:tblStyle w:val="TableGrid"/>
        <w:tblW w:w="0" w:type="auto"/>
        <w:tblLook w:val="04A0" w:firstRow="1" w:lastRow="0" w:firstColumn="1" w:lastColumn="0" w:noHBand="0" w:noVBand="1"/>
      </w:tblPr>
      <w:tblGrid>
        <w:gridCol w:w="9350"/>
      </w:tblGrid>
      <w:tr w:rsidR="008B520D" w14:paraId="33B45AA8" w14:textId="77777777" w:rsidTr="00B10CCA">
        <w:tc>
          <w:tcPr>
            <w:tcW w:w="9350" w:type="dxa"/>
          </w:tcPr>
          <w:p w14:paraId="41315043" w14:textId="77777777" w:rsidR="008B520D" w:rsidRPr="00E66C21" w:rsidRDefault="008B520D" w:rsidP="00B10CCA">
            <w:pPr>
              <w:rPr>
                <w:highlight w:val="green"/>
              </w:rPr>
            </w:pPr>
            <w:r w:rsidRPr="00E66C21">
              <w:rPr>
                <w:highlight w:val="green"/>
              </w:rPr>
              <w:t>Agreements:</w:t>
            </w:r>
          </w:p>
          <w:p w14:paraId="1BE0FDD9" w14:textId="77777777" w:rsidR="008B520D" w:rsidRPr="0085049B" w:rsidRDefault="008B520D" w:rsidP="008B520D">
            <w:pPr>
              <w:numPr>
                <w:ilvl w:val="0"/>
                <w:numId w:val="8"/>
              </w:numPr>
              <w:spacing w:after="0"/>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217729B4" w14:textId="77777777" w:rsidR="008B520D" w:rsidRPr="0085049B" w:rsidRDefault="008B520D" w:rsidP="008B520D">
            <w:pPr>
              <w:numPr>
                <w:ilvl w:val="1"/>
                <w:numId w:val="8"/>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738796E2" w14:textId="77777777" w:rsidR="008B520D" w:rsidRDefault="008B520D" w:rsidP="008B520D">
            <w:pPr>
              <w:numPr>
                <w:ilvl w:val="1"/>
                <w:numId w:val="8"/>
              </w:numPr>
              <w:spacing w:after="0"/>
            </w:pPr>
            <w:r w:rsidRPr="0085049B">
              <w:t>This feature can be disabled/enabled</w:t>
            </w:r>
          </w:p>
        </w:tc>
      </w:tr>
    </w:tbl>
    <w:p w14:paraId="2906B0EE" w14:textId="77777777" w:rsidR="008B520D" w:rsidRDefault="008B520D" w:rsidP="008B520D">
      <w:pPr>
        <w:jc w:val="both"/>
      </w:pPr>
    </w:p>
    <w:p w14:paraId="00BE6265" w14:textId="77777777" w:rsidR="001A0786" w:rsidRDefault="001A0786" w:rsidP="008B520D">
      <w:pPr>
        <w:jc w:val="both"/>
      </w:pPr>
      <w:r>
        <w:t>Following working assumptions are made in RAN1#96Bis:</w:t>
      </w:r>
    </w:p>
    <w:tbl>
      <w:tblPr>
        <w:tblStyle w:val="TableGrid"/>
        <w:tblW w:w="0" w:type="auto"/>
        <w:tblLook w:val="04A0" w:firstRow="1" w:lastRow="0" w:firstColumn="1" w:lastColumn="0" w:noHBand="0" w:noVBand="1"/>
      </w:tblPr>
      <w:tblGrid>
        <w:gridCol w:w="9350"/>
      </w:tblGrid>
      <w:tr w:rsidR="001A0786" w14:paraId="4DF1DAEB" w14:textId="77777777" w:rsidTr="001A0786">
        <w:tc>
          <w:tcPr>
            <w:tcW w:w="9350" w:type="dxa"/>
          </w:tcPr>
          <w:p w14:paraId="22D17E8E" w14:textId="77777777" w:rsidR="001A0786" w:rsidRPr="001E2DBE" w:rsidRDefault="001A0786" w:rsidP="001A0786">
            <w:pPr>
              <w:ind w:left="1440" w:hanging="1440"/>
              <w:rPr>
                <w:highlight w:val="darkYellow"/>
                <w:lang w:val="en-US"/>
              </w:rPr>
            </w:pPr>
            <w:r w:rsidRPr="001E2DBE">
              <w:rPr>
                <w:highlight w:val="darkYellow"/>
                <w:lang w:val="en-US"/>
              </w:rPr>
              <w:t>Working assumption:</w:t>
            </w:r>
          </w:p>
          <w:p w14:paraId="59F0DA76" w14:textId="77777777" w:rsidR="001A0786" w:rsidRPr="001E2DBE" w:rsidRDefault="001A0786" w:rsidP="001A0786">
            <w:pPr>
              <w:pStyle w:val="LGTdoc"/>
              <w:numPr>
                <w:ilvl w:val="0"/>
                <w:numId w:val="11"/>
              </w:numPr>
              <w:spacing w:before="100" w:beforeAutospacing="1" w:afterLines="0" w:after="60"/>
              <w:rPr>
                <w:rFonts w:ascii="Calibri" w:hAnsi="Calibri" w:cs="Calibri"/>
                <w:sz w:val="20"/>
                <w:szCs w:val="20"/>
                <w:lang w:val="en-US"/>
              </w:rPr>
            </w:pPr>
            <w:r w:rsidRPr="001E2DBE">
              <w:rPr>
                <w:rFonts w:ascii="Calibri" w:hAnsi="Calibri" w:cs="Calibri"/>
                <w:sz w:val="20"/>
                <w:szCs w:val="20"/>
                <w:lang w:val="en-US"/>
              </w:rPr>
              <w:t xml:space="preserve">Regarding the use of TX-RX </w:t>
            </w:r>
            <w:r w:rsidRPr="001E2DBE">
              <w:rPr>
                <w:rFonts w:ascii="Calibri" w:eastAsia="SimSun" w:hAnsi="Calibri" w:cs="Calibri" w:hint="eastAsia"/>
                <w:sz w:val="20"/>
                <w:szCs w:val="20"/>
                <w:lang w:val="en-US" w:eastAsia="zh-CN"/>
              </w:rPr>
              <w:t xml:space="preserve">geographical </w:t>
            </w:r>
            <w:r w:rsidRPr="001E2DBE">
              <w:rPr>
                <w:rFonts w:ascii="Calibri" w:hAnsi="Calibri" w:cs="Calibri"/>
                <w:sz w:val="20"/>
                <w:szCs w:val="20"/>
                <w:lang w:val="en-US"/>
              </w:rPr>
              <w:t>distance and/or RSRP</w:t>
            </w:r>
            <w:r w:rsidRPr="001E2DBE">
              <w:rPr>
                <w:rFonts w:ascii="Calibri" w:hAnsi="Calibri" w:cs="Calibri" w:hint="eastAsia"/>
                <w:sz w:val="20"/>
                <w:szCs w:val="20"/>
                <w:lang w:val="en-US"/>
              </w:rPr>
              <w:t xml:space="preserve"> </w:t>
            </w:r>
            <w:r w:rsidRPr="001E2DBE">
              <w:rPr>
                <w:rFonts w:ascii="Calibri" w:eastAsia="SimSun" w:hAnsi="Calibri" w:cs="Calibri" w:hint="eastAsia"/>
                <w:sz w:val="20"/>
                <w:szCs w:val="20"/>
                <w:lang w:val="en-US" w:eastAsia="zh-CN"/>
              </w:rPr>
              <w:t>in determining whether to send HARQ feedback</w:t>
            </w:r>
            <w:r w:rsidRPr="001E2DBE">
              <w:rPr>
                <w:rFonts w:ascii="Calibri" w:eastAsia="SimSun" w:hAnsi="Calibri" w:cs="Calibri"/>
                <w:sz w:val="20"/>
                <w:szCs w:val="20"/>
                <w:lang w:val="en-US" w:eastAsia="zh-CN"/>
              </w:rPr>
              <w:t xml:space="preserve"> for groupcast</w:t>
            </w:r>
          </w:p>
          <w:p w14:paraId="07F9D426" w14:textId="77777777" w:rsidR="001A0786" w:rsidRPr="001E2DBE" w:rsidRDefault="001A0786" w:rsidP="001A0786">
            <w:pPr>
              <w:pStyle w:val="LGTdoc"/>
              <w:numPr>
                <w:ilvl w:val="1"/>
                <w:numId w:val="11"/>
              </w:numPr>
              <w:spacing w:before="100" w:beforeAutospacing="1" w:afterLines="0" w:after="60"/>
              <w:rPr>
                <w:rFonts w:ascii="Calibri" w:hAnsi="Calibri" w:cs="Calibri"/>
                <w:sz w:val="20"/>
                <w:szCs w:val="20"/>
                <w:lang w:val="en-US"/>
              </w:rPr>
            </w:pPr>
            <w:r w:rsidRPr="001E2DBE">
              <w:rPr>
                <w:rFonts w:ascii="Calibri" w:eastAsia="SimSun" w:hAnsi="Calibri" w:cs="Calibri"/>
                <w:sz w:val="20"/>
                <w:szCs w:val="20"/>
                <w:lang w:val="en-US" w:eastAsia="zh-CN"/>
              </w:rPr>
              <w:t xml:space="preserve">Support at least </w:t>
            </w:r>
            <w:r w:rsidRPr="001E2DBE">
              <w:rPr>
                <w:rFonts w:ascii="Calibri" w:hAnsi="Calibri" w:cs="Calibri"/>
                <w:sz w:val="20"/>
                <w:szCs w:val="20"/>
                <w:lang w:val="en-US"/>
              </w:rPr>
              <w:t xml:space="preserve">the use of TX-RX </w:t>
            </w:r>
            <w:r w:rsidRPr="001E2DBE">
              <w:rPr>
                <w:rFonts w:ascii="Calibri" w:eastAsia="SimSun" w:hAnsi="Calibri" w:cs="Calibri" w:hint="eastAsia"/>
                <w:sz w:val="20"/>
                <w:szCs w:val="20"/>
                <w:lang w:val="en-US" w:eastAsia="zh-CN"/>
              </w:rPr>
              <w:t xml:space="preserve">geographical </w:t>
            </w:r>
            <w:r w:rsidRPr="001E2DBE">
              <w:rPr>
                <w:rFonts w:ascii="Calibri" w:hAnsi="Calibri" w:cs="Calibri"/>
                <w:sz w:val="20"/>
                <w:szCs w:val="20"/>
                <w:lang w:val="en-US"/>
              </w:rPr>
              <w:t>distance</w:t>
            </w:r>
          </w:p>
          <w:p w14:paraId="164C678F" w14:textId="77777777" w:rsidR="001A0786" w:rsidRPr="001E2DBE" w:rsidRDefault="001A0786" w:rsidP="001A0786">
            <w:pPr>
              <w:pStyle w:val="LGTdoc"/>
              <w:numPr>
                <w:ilvl w:val="2"/>
                <w:numId w:val="11"/>
              </w:numPr>
              <w:spacing w:before="100" w:beforeAutospacing="1" w:afterLines="0" w:after="60"/>
              <w:rPr>
                <w:rFonts w:ascii="Calibri" w:hAnsi="Calibri" w:cs="Calibri"/>
                <w:sz w:val="20"/>
                <w:szCs w:val="20"/>
                <w:lang w:val="en-US"/>
              </w:rPr>
            </w:pPr>
            <w:r w:rsidRPr="001E2DBE">
              <w:rPr>
                <w:rFonts w:ascii="Calibri" w:hAnsi="Calibri" w:cs="Calibri"/>
                <w:sz w:val="20"/>
                <w:szCs w:val="20"/>
                <w:lang w:val="en-US"/>
              </w:rPr>
              <w:t xml:space="preserve">FFS </w:t>
            </w:r>
            <w:proofErr w:type="gramStart"/>
            <w:r w:rsidRPr="001E2DBE">
              <w:rPr>
                <w:rFonts w:ascii="Calibri" w:hAnsi="Calibri" w:cs="Calibri"/>
                <w:sz w:val="20"/>
                <w:szCs w:val="20"/>
                <w:lang w:val="en-US"/>
              </w:rPr>
              <w:t>whether or not</w:t>
            </w:r>
            <w:proofErr w:type="gramEnd"/>
            <w:r w:rsidRPr="001E2DBE">
              <w:rPr>
                <w:rFonts w:ascii="Calibri" w:hAnsi="Calibri" w:cs="Calibri"/>
                <w:sz w:val="20"/>
                <w:szCs w:val="20"/>
                <w:lang w:val="en-US"/>
              </w:rPr>
              <w:t xml:space="preserve"> to additionally use </w:t>
            </w:r>
            <w:r w:rsidRPr="001E2DBE">
              <w:rPr>
                <w:rFonts w:ascii="Calibri" w:eastAsia="SimSun" w:hAnsi="Calibri" w:cs="Calibri" w:hint="eastAsia"/>
                <w:sz w:val="20"/>
                <w:szCs w:val="20"/>
                <w:lang w:val="en-US" w:eastAsia="zh-CN"/>
              </w:rPr>
              <w:t>L1-</w:t>
            </w:r>
            <w:r w:rsidRPr="001E2DBE">
              <w:rPr>
                <w:rFonts w:ascii="Calibri" w:hAnsi="Calibri" w:cs="Calibri"/>
                <w:sz w:val="20"/>
                <w:szCs w:val="20"/>
                <w:lang w:val="en-US"/>
              </w:rPr>
              <w:t>RSRP</w:t>
            </w:r>
          </w:p>
          <w:p w14:paraId="0C2DA3CE" w14:textId="77777777" w:rsidR="001A0786" w:rsidRDefault="001A0786" w:rsidP="001A0786">
            <w:pPr>
              <w:pStyle w:val="LGTdoc"/>
              <w:numPr>
                <w:ilvl w:val="0"/>
                <w:numId w:val="11"/>
              </w:numPr>
              <w:spacing w:before="100" w:beforeAutospacing="1" w:afterLines="0" w:after="60"/>
            </w:pPr>
            <w:r w:rsidRPr="001E2DBE">
              <w:rPr>
                <w:rFonts w:ascii="Calibri" w:hAnsi="Calibri" w:cs="Calibri"/>
                <w:sz w:val="20"/>
                <w:szCs w:val="20"/>
                <w:lang w:val="en-US"/>
              </w:rPr>
              <w:t>Companies are encouraged to perform additional evaulations/analysis</w:t>
            </w:r>
          </w:p>
        </w:tc>
      </w:tr>
    </w:tbl>
    <w:p w14:paraId="52685558" w14:textId="77777777" w:rsidR="001A0786" w:rsidRPr="001B1671" w:rsidRDefault="001A0786" w:rsidP="008B520D">
      <w:pPr>
        <w:jc w:val="both"/>
      </w:pPr>
    </w:p>
    <w:p w14:paraId="079EE0FF" w14:textId="77777777" w:rsidR="008B520D" w:rsidRPr="001B1671" w:rsidRDefault="008B520D" w:rsidP="008B520D">
      <w:pPr>
        <w:jc w:val="both"/>
      </w:pPr>
      <w:r w:rsidRPr="001B1671">
        <w:t xml:space="preserve">One way to achieve the </w:t>
      </w:r>
      <w:r w:rsidR="001A0786">
        <w:t xml:space="preserve">geographical </w:t>
      </w:r>
      <w:r w:rsidRPr="001B1671">
        <w:t xml:space="preserve">distance based NACK feedback is to provide the receiver UE the information about transmitter UE location and the </w:t>
      </w:r>
      <w:r>
        <w:t>required</w:t>
      </w:r>
      <w:r w:rsidRPr="001B1671">
        <w:t xml:space="preserve"> communication range. This information </w:t>
      </w:r>
      <w:r>
        <w:t>needs to</w:t>
      </w:r>
      <w:r w:rsidRPr="001B1671">
        <w:t xml:space="preserve"> be part of sidelink </w:t>
      </w:r>
      <w:r w:rsidRPr="001B1671">
        <w:lastRenderedPageBreak/>
        <w:t xml:space="preserve">control information (SCI) transmitted by the transmitter. However, since location information can be quite large it is not good to transmit location information in raw format in the SCI. For the purpose of compression of location information, we can utilise the Zone ID concept of Rel-14 LTE-V2X. So instead of transmitting raw location information, transmitter UE transmits few LSBs of Zone ID. Based on this information, the information of range present in the SCI, and receiver UE’s own Zone ID, receiver UE can determine to transmit NACK feedback or not if it was not able to successfully decode the transmission. </w:t>
      </w:r>
    </w:p>
    <w:p w14:paraId="752A49CF" w14:textId="439650C8" w:rsidR="008B520D" w:rsidRDefault="008B520D" w:rsidP="008B520D">
      <w:pPr>
        <w:jc w:val="both"/>
      </w:pPr>
      <w:r w:rsidRPr="001B1671">
        <w:rPr>
          <w:b/>
        </w:rPr>
        <w:t xml:space="preserve">Proposal </w:t>
      </w:r>
      <w:r w:rsidR="00685254">
        <w:rPr>
          <w:b/>
        </w:rPr>
        <w:t>1</w:t>
      </w:r>
      <w:r w:rsidRPr="001B1671">
        <w:rPr>
          <w:b/>
        </w:rPr>
        <w:t xml:space="preserve">: </w:t>
      </w:r>
      <w:r>
        <w:rPr>
          <w:b/>
        </w:rPr>
        <w:t>Specify</w:t>
      </w:r>
      <w:r w:rsidRPr="001B1671">
        <w:rPr>
          <w:b/>
        </w:rPr>
        <w:t xml:space="preserve"> the Rel-14 LTE-V2X Zone ID concept to put UE location information in the SCI to assist distance based NACK feedback.</w:t>
      </w:r>
      <w:r>
        <w:t xml:space="preserve"> </w:t>
      </w:r>
    </w:p>
    <w:p w14:paraId="725E8CB9" w14:textId="77777777" w:rsidR="008B520D" w:rsidRDefault="008B520D" w:rsidP="008B520D">
      <w:pPr>
        <w:jc w:val="both"/>
      </w:pPr>
      <w:r>
        <w:t xml:space="preserve">Similar to Rel-14 LTE-V2X, Zone size can be configurable value which can be pre-configured for all the UEs. Since the whole earth is divided into zones </w:t>
      </w:r>
      <w:r w:rsidR="001A0786">
        <w:t>and as per Rel-14 LTE-V2X zone ID concept, Zone IDs repeat after configured number of zones. F</w:t>
      </w:r>
      <w:r>
        <w:t xml:space="preserve">or the purpose of HARQ feedback we don’t need </w:t>
      </w:r>
      <w:r w:rsidR="001A0786">
        <w:t xml:space="preserve">very lar distances so even after some distance zone IDs repeats it is </w:t>
      </w:r>
      <w:r w:rsidR="008E1DF5">
        <w:t xml:space="preserve">then also it should be fine. Considering 50mX50m zone size 8-10 bits are sufficient for the purpose of indicating zone ID in SCI. </w:t>
      </w:r>
      <w:r>
        <w:t xml:space="preserve"> </w:t>
      </w:r>
    </w:p>
    <w:p w14:paraId="30497F3B" w14:textId="78A5D228" w:rsidR="008B520D" w:rsidRPr="00F10D5D" w:rsidRDefault="008B520D" w:rsidP="008B520D">
      <w:pPr>
        <w:jc w:val="both"/>
        <w:rPr>
          <w:b/>
        </w:rPr>
      </w:pPr>
      <w:r w:rsidRPr="00F10D5D">
        <w:rPr>
          <w:b/>
        </w:rPr>
        <w:t xml:space="preserve">Proposal </w:t>
      </w:r>
      <w:r>
        <w:rPr>
          <w:b/>
        </w:rPr>
        <w:t>2</w:t>
      </w:r>
      <w:r w:rsidRPr="00F10D5D">
        <w:rPr>
          <w:b/>
        </w:rPr>
        <w:t>: Zone size should be pre-configured to all UEs.</w:t>
      </w:r>
    </w:p>
    <w:p w14:paraId="0EA2D52D" w14:textId="0C7C5001" w:rsidR="008B520D" w:rsidRPr="00F10D5D" w:rsidRDefault="008B520D" w:rsidP="008B520D">
      <w:pPr>
        <w:jc w:val="both"/>
        <w:rPr>
          <w:b/>
        </w:rPr>
      </w:pPr>
      <w:r w:rsidRPr="00F10D5D">
        <w:rPr>
          <w:b/>
        </w:rPr>
        <w:t xml:space="preserve">Proposal </w:t>
      </w:r>
      <w:r>
        <w:rPr>
          <w:b/>
        </w:rPr>
        <w:t>2</w:t>
      </w:r>
      <w:r w:rsidR="00685254">
        <w:rPr>
          <w:b/>
        </w:rPr>
        <w:t>b</w:t>
      </w:r>
      <w:r w:rsidRPr="00F10D5D">
        <w:rPr>
          <w:b/>
        </w:rPr>
        <w:t xml:space="preserve">: </w:t>
      </w:r>
      <w:r w:rsidR="008E1DF5">
        <w:rPr>
          <w:b/>
        </w:rPr>
        <w:t>SCI carries zone ID of the transmitter. 8-10 bits are sufficient for the purpose of zone ID indication.</w:t>
      </w:r>
    </w:p>
    <w:p w14:paraId="17D8D18D" w14:textId="77777777" w:rsidR="008B520D" w:rsidRDefault="008B520D" w:rsidP="008B520D">
      <w:pPr>
        <w:jc w:val="both"/>
      </w:pPr>
      <w:r>
        <w:t>Minimum communication range in this case can also be represented in the form of number of zones or alternatively can be expressed in quantised form of say 10 or 20m steps. Considering 10 or 20 m quantised steps, 5 bits are sufficient for this purpose.</w:t>
      </w:r>
    </w:p>
    <w:p w14:paraId="73EBDC85" w14:textId="77777777" w:rsidR="008B520D" w:rsidRPr="00F10D5D" w:rsidRDefault="008B520D" w:rsidP="008B520D">
      <w:pPr>
        <w:jc w:val="both"/>
        <w:rPr>
          <w:b/>
        </w:rPr>
      </w:pPr>
      <w:r w:rsidRPr="00F10D5D">
        <w:rPr>
          <w:b/>
        </w:rPr>
        <w:t xml:space="preserve">Proposal </w:t>
      </w:r>
      <w:r>
        <w:rPr>
          <w:b/>
        </w:rPr>
        <w:t>3</w:t>
      </w:r>
      <w:r w:rsidRPr="00F10D5D">
        <w:rPr>
          <w:b/>
        </w:rPr>
        <w:t xml:space="preserve">: Minimum communication range is transmitted in SCI </w:t>
      </w:r>
      <w:r w:rsidRPr="001B1671">
        <w:rPr>
          <w:b/>
        </w:rPr>
        <w:t>to assist distance based NACK feedback.</w:t>
      </w:r>
    </w:p>
    <w:p w14:paraId="3A77D367" w14:textId="77777777" w:rsidR="008B520D" w:rsidRPr="00F10D5D" w:rsidRDefault="008B520D" w:rsidP="008B520D">
      <w:pPr>
        <w:jc w:val="both"/>
        <w:rPr>
          <w:b/>
        </w:rPr>
      </w:pPr>
      <w:r w:rsidRPr="00F10D5D">
        <w:rPr>
          <w:b/>
        </w:rPr>
        <w:t xml:space="preserve">Proposal </w:t>
      </w:r>
      <w:r>
        <w:rPr>
          <w:b/>
        </w:rPr>
        <w:t>3</w:t>
      </w:r>
      <w:r w:rsidRPr="00F10D5D">
        <w:rPr>
          <w:b/>
        </w:rPr>
        <w:t>b: 5 bits are sufficient to represent minimum communication range</w:t>
      </w:r>
      <w:r>
        <w:rPr>
          <w:b/>
        </w:rPr>
        <w:t xml:space="preserve"> which can be represented in either number of zones or configured quantised steps of meters</w:t>
      </w:r>
      <w:r w:rsidRPr="00F10D5D">
        <w:rPr>
          <w:b/>
        </w:rPr>
        <w:t>.</w:t>
      </w:r>
    </w:p>
    <w:p w14:paraId="21F5DE47" w14:textId="77777777" w:rsidR="008B520D" w:rsidRDefault="008E1DF5" w:rsidP="008B520D">
      <w:pPr>
        <w:jc w:val="both"/>
      </w:pPr>
      <w:r>
        <w:t>It is FFS that in addition to geographical distance, L1-RSRP is also considered. F</w:t>
      </w:r>
      <w:r w:rsidR="008B520D">
        <w:t>rom application point of view actual requirement is minimum communication range and RSRP can be quite different with respect to pathloss if it is LOS or NLOS. This imbalance in pathloss between LOS and NLOS can lead to quite asymmetric reliability levels for different UEs even if they are in same physical distance but happens to be LOS or NLOS</w:t>
      </w:r>
      <w:r>
        <w:t xml:space="preserve"> compared to transmitter</w:t>
      </w:r>
      <w:r w:rsidR="008B520D">
        <w:t>. Figure 2 shows if we target minimum communication range of 320m in case of 140 KMPH in highway and 150m in case of 60 KMPH in case of URBAN then what should be corresponding LOS and NLOS PL</w:t>
      </w:r>
    </w:p>
    <w:p w14:paraId="705D04AF" w14:textId="77777777" w:rsidR="008B520D" w:rsidRDefault="008B520D" w:rsidP="008B520D">
      <w:pPr>
        <w:jc w:val="both"/>
      </w:pPr>
      <w:r>
        <w:rPr>
          <w:noProof/>
        </w:rPr>
        <w:drawing>
          <wp:inline distT="0" distB="0" distL="0" distR="0" wp14:anchorId="07E80E48" wp14:editId="3A9DD5E3">
            <wp:extent cx="5385460" cy="2746239"/>
            <wp:effectExtent l="0" t="0" r="5715" b="0"/>
            <wp:docPr id="3" name="Picture 3" descr="cid:image001.png@01D4DF16.88028C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DF16.88028C9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396195" cy="2751713"/>
                    </a:xfrm>
                    <a:prstGeom prst="rect">
                      <a:avLst/>
                    </a:prstGeom>
                    <a:noFill/>
                    <a:ln>
                      <a:noFill/>
                    </a:ln>
                  </pic:spPr>
                </pic:pic>
              </a:graphicData>
            </a:graphic>
          </wp:inline>
        </w:drawing>
      </w:r>
    </w:p>
    <w:p w14:paraId="3B89A4F0" w14:textId="77777777" w:rsidR="008B520D" w:rsidRPr="00E576DD" w:rsidRDefault="008B520D" w:rsidP="008B520D">
      <w:pPr>
        <w:jc w:val="center"/>
        <w:rPr>
          <w:b/>
        </w:rPr>
      </w:pPr>
      <w:r w:rsidRPr="00E576DD">
        <w:rPr>
          <w:b/>
        </w:rPr>
        <w:t>Figure 2: LOS and NLOS PL for 320m (Highway) and 150m (Urban) scenario</w:t>
      </w:r>
    </w:p>
    <w:p w14:paraId="2A894C4D" w14:textId="77777777" w:rsidR="008B520D" w:rsidRDefault="008B520D" w:rsidP="008B520D">
      <w:pPr>
        <w:jc w:val="both"/>
      </w:pPr>
      <w:r>
        <w:lastRenderedPageBreak/>
        <w:t>Since UE is not aware that it is in Highway or in Urban scenario so if it selects LOS PL then it will result in very small effective communication range in one direction and required communication range in another direction as shown in Figure 3.</w:t>
      </w:r>
    </w:p>
    <w:p w14:paraId="7040F9E4" w14:textId="77777777" w:rsidR="008B520D" w:rsidRDefault="008B520D" w:rsidP="008B520D">
      <w:pPr>
        <w:jc w:val="both"/>
      </w:pPr>
    </w:p>
    <w:p w14:paraId="07BF8A74" w14:textId="77777777" w:rsidR="008B520D" w:rsidRDefault="008B520D" w:rsidP="008B520D">
      <w:pPr>
        <w:ind w:left="720"/>
        <w:jc w:val="center"/>
      </w:pPr>
      <w:r>
        <w:object w:dxaOrig="4986" w:dyaOrig="4503" w14:anchorId="244E8EBA">
          <v:shape id="_x0000_i1026" type="#_x0000_t75" style="width:252.45pt;height:223pt" o:ole="">
            <v:imagedata r:id="rId15" o:title=""/>
          </v:shape>
          <o:OLEObject Type="Embed" ProgID="Visio.Drawing.11" ShapeID="_x0000_i1026" DrawAspect="Content" ObjectID="_1618413609" r:id="rId16"/>
        </w:object>
      </w:r>
    </w:p>
    <w:p w14:paraId="747CFC5C" w14:textId="1815F96D" w:rsidR="008B520D" w:rsidRPr="00E576DD" w:rsidRDefault="008B520D" w:rsidP="008B520D">
      <w:pPr>
        <w:jc w:val="center"/>
        <w:rPr>
          <w:b/>
        </w:rPr>
      </w:pPr>
      <w:r w:rsidRPr="00E576DD">
        <w:rPr>
          <w:b/>
        </w:rPr>
        <w:t xml:space="preserve">Figure </w:t>
      </w:r>
      <w:r w:rsidR="001404A2">
        <w:rPr>
          <w:b/>
        </w:rPr>
        <w:t>3</w:t>
      </w:r>
      <w:r w:rsidRPr="00E576DD">
        <w:rPr>
          <w:b/>
        </w:rPr>
        <w:t xml:space="preserve">: </w:t>
      </w:r>
      <w:r>
        <w:rPr>
          <w:b/>
        </w:rPr>
        <w:t>Asymmetric communication range if RSRP is based on LOS PL</w:t>
      </w:r>
    </w:p>
    <w:p w14:paraId="79EA50AD" w14:textId="1E0E93E1" w:rsidR="008B520D" w:rsidRDefault="008B520D" w:rsidP="008B520D">
      <w:pPr>
        <w:jc w:val="both"/>
      </w:pPr>
      <w:r>
        <w:t xml:space="preserve">Similarly, if NLOS PL is considered then it will result in excessive range in direction of LOS as shown in Figure </w:t>
      </w:r>
      <w:r w:rsidR="001404A2">
        <w:t>4</w:t>
      </w:r>
      <w:r>
        <w:t>:</w:t>
      </w:r>
    </w:p>
    <w:p w14:paraId="2D25F569" w14:textId="77777777" w:rsidR="008B520D" w:rsidRDefault="008B520D" w:rsidP="008B520D">
      <w:pPr>
        <w:ind w:left="1440"/>
        <w:jc w:val="center"/>
      </w:pPr>
      <w:r>
        <w:object w:dxaOrig="6178" w:dyaOrig="7112" w14:anchorId="0917D4D4">
          <v:shape id="_x0000_i1027" type="#_x0000_t75" style="width:309.5pt;height:353pt" o:ole="">
            <v:imagedata r:id="rId17" o:title=""/>
          </v:shape>
          <o:OLEObject Type="Embed" ProgID="Visio.Drawing.11" ShapeID="_x0000_i1027" DrawAspect="Content" ObjectID="_1618413610" r:id="rId18"/>
        </w:object>
      </w:r>
    </w:p>
    <w:p w14:paraId="78C71CAB" w14:textId="304BEAF1" w:rsidR="008B520D" w:rsidRPr="00E576DD" w:rsidRDefault="008B520D" w:rsidP="008B520D">
      <w:pPr>
        <w:jc w:val="center"/>
        <w:rPr>
          <w:b/>
        </w:rPr>
      </w:pPr>
      <w:r w:rsidRPr="00E576DD">
        <w:rPr>
          <w:b/>
        </w:rPr>
        <w:t xml:space="preserve">Figure </w:t>
      </w:r>
      <w:r w:rsidR="001404A2">
        <w:rPr>
          <w:b/>
        </w:rPr>
        <w:t>4</w:t>
      </w:r>
      <w:r w:rsidRPr="00E576DD">
        <w:rPr>
          <w:b/>
        </w:rPr>
        <w:t xml:space="preserve">: </w:t>
      </w:r>
      <w:r>
        <w:rPr>
          <w:b/>
        </w:rPr>
        <w:t>Asymmetric communication range if RSRP is based on NLOS PL</w:t>
      </w:r>
    </w:p>
    <w:p w14:paraId="09A3D684" w14:textId="77777777" w:rsidR="008B520D" w:rsidRDefault="008B520D" w:rsidP="008B520D">
      <w:pPr>
        <w:jc w:val="both"/>
      </w:pPr>
    </w:p>
    <w:p w14:paraId="6D694C4F" w14:textId="13405AD6" w:rsidR="008B520D" w:rsidRDefault="008B520D" w:rsidP="008B520D">
      <w:pPr>
        <w:jc w:val="both"/>
      </w:pPr>
      <w:r>
        <w:t xml:space="preserve">In </w:t>
      </w:r>
      <w:r w:rsidR="009C6B3D">
        <w:t>Appendix</w:t>
      </w:r>
      <w:r>
        <w:t xml:space="preserve"> [Figure 10 and 11] we have presented simulation result for distance based NACK feedback and RSRP based NACK feedback, it can be observed that distance based feedback performs much better compared to RSRP based approach.</w:t>
      </w:r>
    </w:p>
    <w:p w14:paraId="7BA1620A" w14:textId="77777777" w:rsidR="008B520D" w:rsidRDefault="008B520D" w:rsidP="008B520D">
      <w:pPr>
        <w:jc w:val="both"/>
        <w:rPr>
          <w:b/>
        </w:rPr>
      </w:pPr>
      <w:r w:rsidRPr="0007787A">
        <w:rPr>
          <w:b/>
        </w:rPr>
        <w:t xml:space="preserve">Observation </w:t>
      </w:r>
      <w:r>
        <w:rPr>
          <w:b/>
        </w:rPr>
        <w:t>4</w:t>
      </w:r>
      <w:r w:rsidRPr="0007787A">
        <w:rPr>
          <w:b/>
        </w:rPr>
        <w:t xml:space="preserve">: </w:t>
      </w:r>
      <w:r>
        <w:rPr>
          <w:b/>
        </w:rPr>
        <w:t>D</w:t>
      </w:r>
      <w:r w:rsidRPr="0007787A">
        <w:rPr>
          <w:b/>
        </w:rPr>
        <w:t xml:space="preserve">istance based NACK </w:t>
      </w:r>
      <w:r>
        <w:rPr>
          <w:b/>
        </w:rPr>
        <w:t>HARQ feedback performs much better c</w:t>
      </w:r>
      <w:r w:rsidRPr="0007787A">
        <w:rPr>
          <w:b/>
        </w:rPr>
        <w:t>ompared to RSRP based approach.</w:t>
      </w:r>
    </w:p>
    <w:p w14:paraId="1E42AE82" w14:textId="67AFFACF" w:rsidR="008B520D" w:rsidRDefault="001404A2" w:rsidP="00BB19C0">
      <w:pPr>
        <w:jc w:val="both"/>
      </w:pPr>
      <w:r>
        <w:t xml:space="preserve">Considering the fact that NR-V2X will be used for advanced use cases and can be used by autonomous vehicles which will have many advance mechanisms to find its location. So, </w:t>
      </w:r>
      <w:bookmarkStart w:id="3" w:name="_Hlk7614561"/>
      <w:r>
        <w:t>it is very unlikely scenario that transmitter or receivers are not aware of their geographical location to compute zone IDs and distance between transmitter and receiver.</w:t>
      </w:r>
      <w:bookmarkEnd w:id="3"/>
      <w:r>
        <w:t xml:space="preserve"> </w:t>
      </w:r>
    </w:p>
    <w:p w14:paraId="7F2D739C" w14:textId="77777777" w:rsidR="00BB19C0" w:rsidRPr="00BB19C0" w:rsidRDefault="00BB19C0" w:rsidP="00BB19C0">
      <w:pPr>
        <w:jc w:val="both"/>
        <w:rPr>
          <w:b/>
        </w:rPr>
      </w:pPr>
      <w:r w:rsidRPr="00BB19C0">
        <w:rPr>
          <w:b/>
        </w:rPr>
        <w:t>Observation</w:t>
      </w:r>
      <w:r w:rsidR="00685254">
        <w:rPr>
          <w:b/>
        </w:rPr>
        <w:t xml:space="preserve"> 5</w:t>
      </w:r>
      <w:r w:rsidRPr="00BB19C0">
        <w:rPr>
          <w:b/>
        </w:rPr>
        <w:t xml:space="preserve">: It is very unlikely scenario that transmitter or receivers are not aware of their geographical location to compute zone IDs and distance between transmitter and receiver considering that NR-V2X will be used for advance V2X use cases. </w:t>
      </w:r>
    </w:p>
    <w:p w14:paraId="0DB92554" w14:textId="22312775" w:rsidR="008B520D" w:rsidRDefault="008B520D" w:rsidP="008B520D">
      <w:pPr>
        <w:jc w:val="both"/>
        <w:rPr>
          <w:b/>
        </w:rPr>
      </w:pPr>
      <w:r>
        <w:rPr>
          <w:b/>
        </w:rPr>
        <w:t xml:space="preserve">Proposal 4: </w:t>
      </w:r>
      <w:r w:rsidR="00BB19C0">
        <w:rPr>
          <w:b/>
        </w:rPr>
        <w:t xml:space="preserve">In addition to </w:t>
      </w:r>
      <w:r>
        <w:rPr>
          <w:b/>
        </w:rPr>
        <w:t xml:space="preserve">TX-RX </w:t>
      </w:r>
      <w:r w:rsidR="00BB19C0">
        <w:rPr>
          <w:b/>
        </w:rPr>
        <w:t xml:space="preserve">geographical </w:t>
      </w:r>
      <w:r>
        <w:rPr>
          <w:b/>
        </w:rPr>
        <w:t>distance</w:t>
      </w:r>
      <w:r w:rsidR="00B9185E">
        <w:rPr>
          <w:b/>
        </w:rPr>
        <w:t xml:space="preserve">, </w:t>
      </w:r>
      <w:r w:rsidR="00BB19C0">
        <w:rPr>
          <w:b/>
        </w:rPr>
        <w:t>L1-</w:t>
      </w:r>
      <w:r>
        <w:rPr>
          <w:b/>
        </w:rPr>
        <w:t xml:space="preserve">RSRP </w:t>
      </w:r>
      <w:r w:rsidR="00BB19C0">
        <w:rPr>
          <w:b/>
        </w:rPr>
        <w:t xml:space="preserve">is not required for the purpose of HARQ feedback. </w:t>
      </w:r>
    </w:p>
    <w:p w14:paraId="12D9D286" w14:textId="77777777" w:rsidR="00BB19C0" w:rsidRDefault="00BB19C0" w:rsidP="008B520D">
      <w:pPr>
        <w:jc w:val="both"/>
        <w:rPr>
          <w:b/>
        </w:rPr>
      </w:pPr>
      <w:r>
        <w:rPr>
          <w:b/>
        </w:rPr>
        <w:t xml:space="preserve">Proposal 4b: Confirm following working assumption that TX-RX geographical distance is used for determining whether to send HARQ feedback for groupcast. </w:t>
      </w:r>
    </w:p>
    <w:p w14:paraId="1DB5C5F9" w14:textId="77777777" w:rsidR="008B520D" w:rsidRPr="001B1671" w:rsidRDefault="008B520D" w:rsidP="008B520D">
      <w:pPr>
        <w:jc w:val="both"/>
      </w:pPr>
      <w:r w:rsidRPr="001B1671">
        <w:lastRenderedPageBreak/>
        <w:t>It is possible that some UEs might miss to decode PSCCH and doesn’t send NACK (i.e. DTX). However, this UE can also get benefitted from the fact that there can be some other UE in the group who has at least received PSCCH and will cause the retransmission of packet by transmitted NACK feedback. Hence in general we don’t have to over optimise the case for DTX.</w:t>
      </w:r>
    </w:p>
    <w:p w14:paraId="6178B23A" w14:textId="77777777" w:rsidR="008B520D" w:rsidRPr="001B1671" w:rsidRDefault="008B520D" w:rsidP="008B520D">
      <w:pPr>
        <w:jc w:val="both"/>
        <w:rPr>
          <w:b/>
        </w:rPr>
      </w:pPr>
      <w:r w:rsidRPr="001B1671">
        <w:rPr>
          <w:b/>
        </w:rPr>
        <w:t xml:space="preserve">Proposal </w:t>
      </w:r>
      <w:r>
        <w:rPr>
          <w:b/>
        </w:rPr>
        <w:t>5</w:t>
      </w:r>
      <w:r w:rsidRPr="001B1671">
        <w:rPr>
          <w:b/>
        </w:rPr>
        <w:t>: No need to over optimise the system for the case of DTX as UEs can always get benefitted by retransmissions cause by NACK feedback from some other UE in the group.</w:t>
      </w:r>
    </w:p>
    <w:tbl>
      <w:tblPr>
        <w:tblStyle w:val="TableGrid"/>
        <w:tblW w:w="0" w:type="auto"/>
        <w:tblLook w:val="04A0" w:firstRow="1" w:lastRow="0" w:firstColumn="1" w:lastColumn="0" w:noHBand="0" w:noVBand="1"/>
      </w:tblPr>
      <w:tblGrid>
        <w:gridCol w:w="9350"/>
      </w:tblGrid>
      <w:tr w:rsidR="008B520D" w:rsidRPr="001B1671" w14:paraId="54BB0018" w14:textId="77777777" w:rsidTr="00B10CCA">
        <w:tc>
          <w:tcPr>
            <w:tcW w:w="9350" w:type="dxa"/>
          </w:tcPr>
          <w:p w14:paraId="6E5A53ED" w14:textId="77777777" w:rsidR="008B520D" w:rsidRPr="001B1671" w:rsidRDefault="008B520D" w:rsidP="00B10CCA">
            <w:pPr>
              <w:pStyle w:val="LGTdoc"/>
              <w:numPr>
                <w:ilvl w:val="1"/>
                <w:numId w:val="2"/>
              </w:numPr>
              <w:spacing w:afterLines="0"/>
              <w:rPr>
                <w:szCs w:val="22"/>
                <w:lang w:val="en-US"/>
              </w:rPr>
            </w:pPr>
            <w:r w:rsidRPr="001B1671">
              <w:rPr>
                <w:szCs w:val="22"/>
                <w:lang w:val="en-US"/>
              </w:rPr>
              <w:t>Issues when multiple receiver UEs transmit HARQ-NACK on the same resource</w:t>
            </w:r>
          </w:p>
          <w:p w14:paraId="1A52AAC7" w14:textId="77777777" w:rsidR="008B520D" w:rsidRPr="001B1671" w:rsidRDefault="008B520D" w:rsidP="00B10CCA">
            <w:pPr>
              <w:pStyle w:val="LGTdoc"/>
              <w:numPr>
                <w:ilvl w:val="2"/>
                <w:numId w:val="2"/>
              </w:numPr>
              <w:spacing w:afterLines="0"/>
              <w:rPr>
                <w:szCs w:val="22"/>
                <w:lang w:val="en-US"/>
              </w:rPr>
            </w:pPr>
            <w:r w:rsidRPr="001B1671">
              <w:rPr>
                <w:szCs w:val="22"/>
                <w:lang w:val="en-US"/>
              </w:rPr>
              <w:t>How to determine the presence of HARQ-NACK transmissions from receiver UEs</w:t>
            </w:r>
          </w:p>
          <w:p w14:paraId="706E5B8C" w14:textId="77777777" w:rsidR="008B520D" w:rsidRPr="001B1671" w:rsidRDefault="008B520D" w:rsidP="00B10CCA">
            <w:pPr>
              <w:pStyle w:val="LGTdoc"/>
              <w:numPr>
                <w:ilvl w:val="2"/>
                <w:numId w:val="2"/>
              </w:numPr>
              <w:spacing w:afterLines="0"/>
              <w:rPr>
                <w:b/>
              </w:rPr>
            </w:pPr>
            <w:r w:rsidRPr="001B1671">
              <w:rPr>
                <w:szCs w:val="22"/>
                <w:lang w:val="en-US"/>
              </w:rPr>
              <w:t>Whether/how to handle destructive channel sum effect of HARQ-NACK transmissions from multiple receiver UEs if the same signal is used</w:t>
            </w:r>
          </w:p>
        </w:tc>
      </w:tr>
    </w:tbl>
    <w:p w14:paraId="24FF8AD6" w14:textId="77777777" w:rsidR="008B520D" w:rsidRPr="001B1671" w:rsidRDefault="008B520D" w:rsidP="008B520D">
      <w:pPr>
        <w:jc w:val="both"/>
      </w:pPr>
    </w:p>
    <w:p w14:paraId="7A7DFFB7" w14:textId="77777777" w:rsidR="008B520D" w:rsidRPr="001B1671" w:rsidRDefault="008B520D" w:rsidP="008B520D">
      <w:pPr>
        <w:jc w:val="both"/>
      </w:pPr>
      <w:r w:rsidRPr="001B1671">
        <w:t>When multiple UEs transmit NACK in SFN manner then there is possibility of destructive channel sum effect. However, for destructive channel sum to occur the phase difference need to be Pi. In practical deployment situation</w:t>
      </w:r>
      <w:r>
        <w:t xml:space="preserve"> and considering very dynamic environment due to vehicle mobility</w:t>
      </w:r>
      <w:r w:rsidRPr="001B1671">
        <w:t>, probability of phase difference to be exactly Pi will be quite low. Hence no need to consider the aspect of destructive channel sum effect due to transmission of NACK from multiple UEs.</w:t>
      </w:r>
    </w:p>
    <w:p w14:paraId="4EC816BA" w14:textId="77777777" w:rsidR="008B520D" w:rsidRPr="001B1671" w:rsidRDefault="008B520D" w:rsidP="008B520D">
      <w:pPr>
        <w:jc w:val="both"/>
        <w:rPr>
          <w:b/>
        </w:rPr>
      </w:pPr>
      <w:r w:rsidRPr="001B1671">
        <w:rPr>
          <w:b/>
        </w:rPr>
        <w:t xml:space="preserve">Proposal </w:t>
      </w:r>
      <w:r>
        <w:rPr>
          <w:b/>
        </w:rPr>
        <w:t>6</w:t>
      </w:r>
      <w:r w:rsidRPr="001B1671">
        <w:rPr>
          <w:b/>
        </w:rPr>
        <w:t>: No need to handle destructive channel sum effect of HARQ-NACK transmission from multiple UEs.</w:t>
      </w:r>
    </w:p>
    <w:p w14:paraId="6D1CB229" w14:textId="11FECAC9" w:rsidR="008B520D" w:rsidRPr="001B1671" w:rsidRDefault="008B520D" w:rsidP="008B520D">
      <w:pPr>
        <w:jc w:val="both"/>
      </w:pPr>
      <w:r w:rsidRPr="001B1671">
        <w:t xml:space="preserve">In case of NACK from multiple UEs, there is no need to distinguish the NACK from different UEs. As long as there is NACK from multiple UEs in the same resource </w:t>
      </w:r>
      <w:r w:rsidR="00AF231D">
        <w:t>for</w:t>
      </w:r>
      <w:r w:rsidR="00AF231D" w:rsidRPr="001B1671">
        <w:t xml:space="preserve"> </w:t>
      </w:r>
      <w:r w:rsidRPr="001B1671">
        <w:t xml:space="preserve">the same groupcast it is sufficient. In case of NACK for different groupcast (i.e. different transmissions) different </w:t>
      </w:r>
      <w:r w:rsidR="00AF231D">
        <w:t xml:space="preserve">resources can be used. </w:t>
      </w:r>
      <w:r w:rsidRPr="001B1671">
        <w:t xml:space="preserve"> The detailed mechanism of NACK transmission is described below:</w:t>
      </w:r>
    </w:p>
    <w:p w14:paraId="00EBD1E0" w14:textId="77777777" w:rsidR="008B520D" w:rsidRPr="001B1671" w:rsidRDefault="008B520D" w:rsidP="008B520D">
      <w:pPr>
        <w:jc w:val="both"/>
        <w:rPr>
          <w:b/>
          <w:sz w:val="22"/>
        </w:rPr>
      </w:pPr>
      <w:r w:rsidRPr="001B1671">
        <w:rPr>
          <w:b/>
          <w:sz w:val="22"/>
        </w:rPr>
        <w:t>2.1.2</w:t>
      </w:r>
      <w:r w:rsidRPr="001B1671">
        <w:rPr>
          <w:b/>
          <w:sz w:val="22"/>
        </w:rPr>
        <w:tab/>
        <w:t>Design details for transmission of HARQ-feedback</w:t>
      </w:r>
    </w:p>
    <w:p w14:paraId="71DF1EF7" w14:textId="77777777" w:rsidR="008B520D" w:rsidRPr="001B1671" w:rsidRDefault="008B520D" w:rsidP="008B520D">
      <w:pPr>
        <w:jc w:val="both"/>
      </w:pPr>
      <w:r w:rsidRPr="001B1671">
        <w:t>There are few design principles that needs to be considered for HARQ-Feedback:</w:t>
      </w:r>
    </w:p>
    <w:p w14:paraId="17B3EA76" w14:textId="77777777" w:rsidR="008B520D" w:rsidRPr="001B1671" w:rsidRDefault="008B520D" w:rsidP="008B520D">
      <w:pPr>
        <w:pStyle w:val="ListParagraph"/>
        <w:numPr>
          <w:ilvl w:val="0"/>
          <w:numId w:val="3"/>
        </w:numPr>
        <w:jc w:val="both"/>
      </w:pPr>
      <w:r w:rsidRPr="001B1671">
        <w:t>HARQ-feedback can be transmitted only after certain amount of time to allow processing time required for decoding of transmission and preparation of PSFCH.</w:t>
      </w:r>
    </w:p>
    <w:p w14:paraId="6C367221" w14:textId="0A36ADE3" w:rsidR="008B520D" w:rsidRPr="001B1671" w:rsidRDefault="008B520D" w:rsidP="008B520D">
      <w:pPr>
        <w:pStyle w:val="ListParagraph"/>
        <w:numPr>
          <w:ilvl w:val="0"/>
          <w:numId w:val="3"/>
        </w:numPr>
        <w:jc w:val="both"/>
      </w:pPr>
      <w:r w:rsidRPr="001B1671">
        <w:t xml:space="preserve">Few RBs in one symbol </w:t>
      </w:r>
      <w:r w:rsidR="00B9185E">
        <w:t>are</w:t>
      </w:r>
      <w:r w:rsidRPr="001B1671">
        <w:t xml:space="preserve"> sufficient to carry HARQ feedback. HARQ feedback can be similar to PUCCH format 0.</w:t>
      </w:r>
    </w:p>
    <w:p w14:paraId="7FC53DD7" w14:textId="77777777" w:rsidR="008B520D" w:rsidRPr="001B1671" w:rsidRDefault="008B520D" w:rsidP="008B520D">
      <w:pPr>
        <w:pStyle w:val="ListParagraph"/>
        <w:numPr>
          <w:ilvl w:val="0"/>
          <w:numId w:val="3"/>
        </w:numPr>
        <w:jc w:val="both"/>
      </w:pPr>
      <w:r w:rsidRPr="001B1671">
        <w:t>When UE transmits HARQ feedback one symbol before and one symbol after the HARQ symbol is required for Rx to Tx and Tx to Rx turn around.</w:t>
      </w:r>
    </w:p>
    <w:p w14:paraId="4CE26A00" w14:textId="77777777" w:rsidR="008B520D" w:rsidRPr="001B1671" w:rsidRDefault="008B520D" w:rsidP="008B520D">
      <w:pPr>
        <w:pStyle w:val="ListParagraph"/>
        <w:numPr>
          <w:ilvl w:val="0"/>
          <w:numId w:val="3"/>
        </w:numPr>
        <w:jc w:val="both"/>
      </w:pPr>
      <w:r w:rsidRPr="001B1671">
        <w:t xml:space="preserve">When HARQ feedback is transmitted </w:t>
      </w:r>
      <w:r>
        <w:t xml:space="preserve">one extra symbol needs to be considered for </w:t>
      </w:r>
      <w:r w:rsidRPr="001B1671">
        <w:t>AGC settling time</w:t>
      </w:r>
      <w:r>
        <w:t>.</w:t>
      </w:r>
    </w:p>
    <w:p w14:paraId="72462216" w14:textId="77777777" w:rsidR="008B520D" w:rsidRPr="001B1671" w:rsidRDefault="008B520D" w:rsidP="008B520D">
      <w:pPr>
        <w:pStyle w:val="ListParagraph"/>
        <w:numPr>
          <w:ilvl w:val="0"/>
          <w:numId w:val="3"/>
        </w:numPr>
        <w:jc w:val="both"/>
      </w:pPr>
      <w:r w:rsidRPr="001B1671">
        <w:t xml:space="preserve">Considering the overhead associated with Rx to Tx and Tx to Rx turnaround it is better to have system wide (i.e. in complete BW) resources for HARQ feedback. These feedback resources appear periodically as per the configuration. </w:t>
      </w:r>
    </w:p>
    <w:p w14:paraId="07969B8F" w14:textId="77777777" w:rsidR="00DD5AC7" w:rsidRDefault="008B520D" w:rsidP="00DD5AC7">
      <w:pPr>
        <w:pStyle w:val="ListParagraph"/>
        <w:numPr>
          <w:ilvl w:val="1"/>
          <w:numId w:val="3"/>
        </w:numPr>
        <w:jc w:val="both"/>
      </w:pPr>
      <w:r w:rsidRPr="001B1671">
        <w:t>During these HARQ feedback resources (symbols) other transmitters create gap in their transmissions.</w:t>
      </w:r>
    </w:p>
    <w:p w14:paraId="37DA7047" w14:textId="1D71C892" w:rsidR="00DD5AC7" w:rsidRPr="002F77CA" w:rsidRDefault="00DD5AC7" w:rsidP="00DD5AC7">
      <w:pPr>
        <w:jc w:val="both"/>
        <w:rPr>
          <w:b/>
        </w:rPr>
      </w:pPr>
      <w:r w:rsidRPr="002F77CA">
        <w:rPr>
          <w:b/>
        </w:rPr>
        <w:t>Proposal</w:t>
      </w:r>
      <w:r w:rsidR="00F1071C">
        <w:rPr>
          <w:b/>
        </w:rPr>
        <w:t xml:space="preserve"> 7</w:t>
      </w:r>
      <w:r w:rsidRPr="002F77CA">
        <w:rPr>
          <w:b/>
        </w:rPr>
        <w:t xml:space="preserve">: Considering overhead associated with HARQ feedback resources and AGC issues caused by </w:t>
      </w:r>
      <w:r w:rsidR="00B9185E">
        <w:rPr>
          <w:b/>
        </w:rPr>
        <w:t>HARQ feedback</w:t>
      </w:r>
      <w:r w:rsidRPr="002F77CA">
        <w:rPr>
          <w:b/>
        </w:rPr>
        <w:t>, support system wide (i.e. in complete SL-BWP) resources for HARQ feedback.</w:t>
      </w:r>
    </w:p>
    <w:p w14:paraId="52121787" w14:textId="21BE7B2C" w:rsidR="00DD5AC7" w:rsidRPr="002F77CA" w:rsidRDefault="00DD5AC7" w:rsidP="00692412">
      <w:pPr>
        <w:jc w:val="both"/>
        <w:rPr>
          <w:b/>
        </w:rPr>
      </w:pPr>
      <w:r w:rsidRPr="002F77CA">
        <w:rPr>
          <w:b/>
        </w:rPr>
        <w:t>Proposal</w:t>
      </w:r>
      <w:r w:rsidR="00F1071C">
        <w:rPr>
          <w:b/>
        </w:rPr>
        <w:t xml:space="preserve"> 8</w:t>
      </w:r>
      <w:r w:rsidRPr="002F77CA">
        <w:rPr>
          <w:b/>
        </w:rPr>
        <w:t xml:space="preserve">: </w:t>
      </w:r>
      <w:r w:rsidR="00B9185E">
        <w:rPr>
          <w:b/>
        </w:rPr>
        <w:t>Location and periodicity of s</w:t>
      </w:r>
      <w:r w:rsidRPr="002F77CA">
        <w:rPr>
          <w:b/>
        </w:rPr>
        <w:t xml:space="preserve">ystemwide HARQ resources are pre-configured. </w:t>
      </w:r>
    </w:p>
    <w:p w14:paraId="1B1D77AD" w14:textId="104C8BAF" w:rsidR="00692412" w:rsidRPr="00B9185E" w:rsidRDefault="00B9185E" w:rsidP="00692412">
      <w:pPr>
        <w:jc w:val="both"/>
        <w:rPr>
          <w:b/>
          <w:sz w:val="22"/>
        </w:rPr>
      </w:pPr>
      <w:r>
        <w:rPr>
          <w:b/>
          <w:sz w:val="22"/>
        </w:rPr>
        <w:t>2.1.3 Relationship</w:t>
      </w:r>
      <w:r w:rsidR="00FC649D" w:rsidRPr="00B9185E">
        <w:rPr>
          <w:b/>
          <w:sz w:val="22"/>
        </w:rPr>
        <w:t xml:space="preserve"> between transmission and HARQ resources</w:t>
      </w:r>
    </w:p>
    <w:p w14:paraId="5484F553" w14:textId="77777777" w:rsidR="009A4BD3" w:rsidRDefault="009A4BD3" w:rsidP="009A4BD3">
      <w:pPr>
        <w:jc w:val="both"/>
      </w:pPr>
      <w:r>
        <w:t>It is required to determine the HARQ feedback resources for a given transmission. Following aspects play important role in determining the HARQ resources for a given transmission:</w:t>
      </w:r>
    </w:p>
    <w:p w14:paraId="0BC443F4" w14:textId="77777777" w:rsidR="009A4BD3" w:rsidRDefault="009A4BD3" w:rsidP="009A4BD3">
      <w:pPr>
        <w:pStyle w:val="ListParagraph"/>
        <w:numPr>
          <w:ilvl w:val="0"/>
          <w:numId w:val="15"/>
        </w:numPr>
        <w:jc w:val="both"/>
      </w:pPr>
      <w:r>
        <w:t>Slot where transmission completes.</w:t>
      </w:r>
    </w:p>
    <w:p w14:paraId="036F901B" w14:textId="77777777" w:rsidR="009A4BD3" w:rsidRDefault="009A4BD3" w:rsidP="009A4BD3">
      <w:pPr>
        <w:pStyle w:val="ListParagraph"/>
        <w:numPr>
          <w:ilvl w:val="0"/>
          <w:numId w:val="15"/>
        </w:numPr>
        <w:jc w:val="both"/>
      </w:pPr>
      <w:r>
        <w:lastRenderedPageBreak/>
        <w:t>Start or End RBs used for the transmission.</w:t>
      </w:r>
    </w:p>
    <w:p w14:paraId="69F81294" w14:textId="77777777" w:rsidR="009A4BD3" w:rsidRDefault="009A4BD3" w:rsidP="009A4BD3">
      <w:pPr>
        <w:pStyle w:val="ListParagraph"/>
        <w:numPr>
          <w:ilvl w:val="0"/>
          <w:numId w:val="15"/>
        </w:numPr>
        <w:jc w:val="both"/>
      </w:pPr>
      <w:r>
        <w:t xml:space="preserve">Transmitted ID as there is possibility that two UEs used same radio resources for transmission. </w:t>
      </w:r>
    </w:p>
    <w:p w14:paraId="6CEDAF80" w14:textId="266C5B32" w:rsidR="009A4BD3" w:rsidRDefault="009A4BD3" w:rsidP="009A4BD3">
      <w:pPr>
        <w:jc w:val="both"/>
      </w:pPr>
      <w:r>
        <w:t xml:space="preserve">Fixed number of RBs needs to be used for HARQ feedback. All HARQ feedback resources in a given period will have an associated resource ID. The resource ID to be used for transmission of a HARQ </w:t>
      </w:r>
      <w:r w:rsidR="00540C33">
        <w:t xml:space="preserve">feedback </w:t>
      </w:r>
      <w:r>
        <w:t>corresponding to a given transmission can be derived using a function based on slot, RB and transmitter ID.</w:t>
      </w:r>
      <w:r w:rsidR="00A13523">
        <w:t xml:space="preserve"> Figure 5 illustrates the concept of association between transmission resources, transmitter ID and corresponding HARQ feedback resources.</w:t>
      </w:r>
    </w:p>
    <w:p w14:paraId="7572A560" w14:textId="77777777" w:rsidR="009A4BD3" w:rsidRDefault="00D5199E" w:rsidP="00A13523">
      <w:pPr>
        <w:jc w:val="center"/>
      </w:pPr>
      <w:r>
        <w:t>HARQ resource ID = F (Slot # of transmission, start or End RB #, Transmitter L1ID)</w:t>
      </w:r>
    </w:p>
    <w:p w14:paraId="4A3F5906" w14:textId="75C7F3FE" w:rsidR="00D5199E" w:rsidRPr="002F77CA" w:rsidRDefault="00D5199E" w:rsidP="00D5199E">
      <w:pPr>
        <w:jc w:val="both"/>
        <w:rPr>
          <w:b/>
        </w:rPr>
      </w:pPr>
      <w:r w:rsidRPr="002F77CA">
        <w:rPr>
          <w:b/>
        </w:rPr>
        <w:t>Proposal</w:t>
      </w:r>
      <w:r w:rsidR="00617689">
        <w:rPr>
          <w:b/>
        </w:rPr>
        <w:t xml:space="preserve"> 9</w:t>
      </w:r>
      <w:r w:rsidRPr="002F77CA">
        <w:rPr>
          <w:b/>
        </w:rPr>
        <w:t xml:space="preserve">: All HARQ feedback resources in a given period will have an associated resource ID. </w:t>
      </w:r>
    </w:p>
    <w:p w14:paraId="7B470C79" w14:textId="723AC57D" w:rsidR="00D5199E" w:rsidRPr="002F77CA" w:rsidRDefault="00D5199E" w:rsidP="00D5199E">
      <w:pPr>
        <w:jc w:val="both"/>
        <w:rPr>
          <w:b/>
        </w:rPr>
      </w:pPr>
      <w:r w:rsidRPr="002F77CA">
        <w:rPr>
          <w:b/>
        </w:rPr>
        <w:t xml:space="preserve">Proposal </w:t>
      </w:r>
      <w:r w:rsidR="00617689">
        <w:rPr>
          <w:b/>
        </w:rPr>
        <w:t>10</w:t>
      </w:r>
      <w:r w:rsidRPr="002F77CA">
        <w:rPr>
          <w:b/>
        </w:rPr>
        <w:t>: The resource ID to be used for transmission of a HARQ corresponding to a given transmission can be derived using a function based on slot, RB and transmitter ID.</w:t>
      </w:r>
    </w:p>
    <w:p w14:paraId="6FB6813B" w14:textId="77777777" w:rsidR="00D5199E" w:rsidRDefault="00D5199E" w:rsidP="00D5199E">
      <w:pPr>
        <w:ind w:firstLine="360"/>
        <w:jc w:val="both"/>
        <w:rPr>
          <w:b/>
        </w:rPr>
      </w:pPr>
      <w:r w:rsidRPr="002F77CA">
        <w:rPr>
          <w:b/>
        </w:rPr>
        <w:t>HARQ resource ID = F (Slot # of transmission, start or End RB #, Transmitter L1ID)</w:t>
      </w:r>
    </w:p>
    <w:p w14:paraId="47889744" w14:textId="77777777" w:rsidR="008A7C48" w:rsidRDefault="007618D4" w:rsidP="007618D4">
      <w:pPr>
        <w:jc w:val="center"/>
      </w:pPr>
      <w:r>
        <w:object w:dxaOrig="8731" w:dyaOrig="7764" w14:anchorId="4F6747F3">
          <v:shape id="_x0000_i1028" type="#_x0000_t75" style="width:436.2pt;height:387.6pt" o:ole="">
            <v:imagedata r:id="rId19" o:title=""/>
          </v:shape>
          <o:OLEObject Type="Embed" ProgID="Visio.Drawing.11" ShapeID="_x0000_i1028" DrawAspect="Content" ObjectID="_1618413611" r:id="rId20"/>
        </w:object>
      </w:r>
    </w:p>
    <w:p w14:paraId="5F794213" w14:textId="77777777" w:rsidR="004A6405" w:rsidRDefault="004A6405" w:rsidP="007618D4">
      <w:pPr>
        <w:jc w:val="center"/>
        <w:rPr>
          <w:b/>
        </w:rPr>
      </w:pPr>
      <w:r w:rsidRPr="002F77CA">
        <w:rPr>
          <w:b/>
        </w:rPr>
        <w:t>Figure 5: System Wide HARQ resources and HARQ resource relationship</w:t>
      </w:r>
    </w:p>
    <w:p w14:paraId="49E8B31C" w14:textId="5F0BFB9B" w:rsidR="007B325C" w:rsidRPr="002F77CA" w:rsidRDefault="00FC3EA0" w:rsidP="007B325C">
      <w:r w:rsidRPr="002F77CA">
        <w:t xml:space="preserve">With respect to </w:t>
      </w:r>
      <w:r w:rsidR="00157094" w:rsidRPr="002F77CA">
        <w:t>connection oriented group cast where ACK and NACK based HARQ feedback is used</w:t>
      </w:r>
      <w:r w:rsidR="00FA0952">
        <w:t>,</w:t>
      </w:r>
      <w:r w:rsidR="00157094" w:rsidRPr="002F77CA">
        <w:t xml:space="preserve"> it is required to allocate individual ACK resources to each member UEs. To achieve this some resource co-ordination is required. For resource co-ordination something simple</w:t>
      </w:r>
      <w:r w:rsidR="00FA0952">
        <w:t>r</w:t>
      </w:r>
      <w:r w:rsidR="00157094" w:rsidRPr="002F77CA">
        <w:t xml:space="preserve"> can be done e.g. each member UE knows their order provided by </w:t>
      </w:r>
      <w:r w:rsidR="00157094" w:rsidRPr="002F77CA">
        <w:lastRenderedPageBreak/>
        <w:t>upper layer. As of now as per SA2 mechanism group members are not aware of other group member IDs even for connection oriented groupcast.</w:t>
      </w:r>
    </w:p>
    <w:p w14:paraId="30CF290D" w14:textId="4F376127" w:rsidR="008B520D" w:rsidRPr="00930733" w:rsidRDefault="00157094" w:rsidP="008B520D">
      <w:pPr>
        <w:rPr>
          <w:lang w:eastAsia="zh-CN"/>
        </w:rPr>
      </w:pPr>
      <w:r>
        <w:rPr>
          <w:b/>
        </w:rPr>
        <w:t xml:space="preserve">Proposal </w:t>
      </w:r>
      <w:r w:rsidR="00617689">
        <w:rPr>
          <w:b/>
        </w:rPr>
        <w:t>11</w:t>
      </w:r>
      <w:r>
        <w:rPr>
          <w:b/>
        </w:rPr>
        <w:t>: Send LS to SA2 to check if AS layer can be made aware of the other group member IDs in case of connection oriented groupcast so that individual ACK resources can be implicitly allocated to each member without much of signalling exchange between group members.</w:t>
      </w:r>
    </w:p>
    <w:p w14:paraId="1666A02E" w14:textId="77777777" w:rsidR="008B520D" w:rsidRPr="001B1671" w:rsidRDefault="008B520D" w:rsidP="008B520D">
      <w:pPr>
        <w:pStyle w:val="Heading1"/>
        <w:numPr>
          <w:ilvl w:val="0"/>
          <w:numId w:val="1"/>
        </w:numPr>
        <w:jc w:val="both"/>
        <w:rPr>
          <w:rFonts w:ascii="Times New Roman" w:hAnsi="Times New Roman"/>
          <w:lang w:eastAsia="zh-CN"/>
        </w:rPr>
      </w:pPr>
      <w:r w:rsidRPr="001B1671">
        <w:rPr>
          <w:rFonts w:ascii="Times New Roman" w:hAnsi="Times New Roman"/>
          <w:lang w:eastAsia="zh-CN"/>
        </w:rPr>
        <w:t xml:space="preserve">HARQ Combining and L1 IDs </w:t>
      </w:r>
    </w:p>
    <w:p w14:paraId="7A1BD0FC" w14:textId="77777777" w:rsidR="008B520D" w:rsidRPr="001B1671" w:rsidRDefault="008B520D" w:rsidP="008B520D">
      <w:pPr>
        <w:jc w:val="both"/>
        <w:rPr>
          <w:lang w:eastAsia="zh-CN"/>
        </w:rPr>
      </w:pPr>
      <w:r w:rsidRPr="001B1671">
        <w:rPr>
          <w:lang w:eastAsia="zh-CN"/>
        </w:rPr>
        <w:t xml:space="preserve">As part of the SA2 study, groupcast communication in NR-V2X was discussed and agreements were made regarding the availability of IDs in L2. The relevant agreements are shown below: </w:t>
      </w:r>
    </w:p>
    <w:tbl>
      <w:tblPr>
        <w:tblStyle w:val="TableGrid"/>
        <w:tblW w:w="0" w:type="auto"/>
        <w:tblLook w:val="04A0" w:firstRow="1" w:lastRow="0" w:firstColumn="1" w:lastColumn="0" w:noHBand="0" w:noVBand="1"/>
      </w:tblPr>
      <w:tblGrid>
        <w:gridCol w:w="9350"/>
      </w:tblGrid>
      <w:tr w:rsidR="008B520D" w:rsidRPr="001B1671" w14:paraId="09B7F1CD" w14:textId="77777777" w:rsidTr="00B10CCA">
        <w:tc>
          <w:tcPr>
            <w:tcW w:w="9350" w:type="dxa"/>
          </w:tcPr>
          <w:p w14:paraId="182D504E" w14:textId="77777777" w:rsidR="008B520D" w:rsidRPr="001B1671" w:rsidRDefault="008B520D" w:rsidP="00B10CCA">
            <w:pPr>
              <w:jc w:val="both"/>
              <w:rPr>
                <w:lang w:eastAsia="ko-KR"/>
              </w:rPr>
            </w:pPr>
            <w:r w:rsidRPr="001B1671">
              <w:rPr>
                <w:lang w:eastAsia="ko-KR"/>
              </w:rPr>
              <w:t>This solution follows the below principles when NR PC5 is the selected RAT:</w:t>
            </w:r>
          </w:p>
          <w:p w14:paraId="1D6E8473" w14:textId="77777777" w:rsidR="008B520D" w:rsidRPr="001B1671" w:rsidRDefault="008B520D" w:rsidP="00B10CCA">
            <w:pPr>
              <w:pStyle w:val="B1"/>
              <w:rPr>
                <w:lang w:eastAsia="ko-KR"/>
              </w:rPr>
            </w:pPr>
            <w:r w:rsidRPr="001B1671">
              <w:rPr>
                <w:lang w:val="en-US" w:eastAsia="ko-KR"/>
              </w:rPr>
              <w:t>-</w:t>
            </w:r>
            <w:r w:rsidRPr="001B1671">
              <w:rPr>
                <w:lang w:val="en-US" w:eastAsia="ko-KR"/>
              </w:rPr>
              <w:tab/>
            </w:r>
            <w:r w:rsidRPr="001B1671">
              <w:rPr>
                <w:highlight w:val="green"/>
                <w:lang w:eastAsia="ko-KR"/>
              </w:rPr>
              <w:t>V2X Layer informs the A</w:t>
            </w:r>
            <w:r w:rsidRPr="001B1671">
              <w:rPr>
                <w:highlight w:val="green"/>
                <w:lang w:val="en-US" w:eastAsia="ko-KR"/>
              </w:rPr>
              <w:t xml:space="preserve">ccess </w:t>
            </w:r>
            <w:r w:rsidRPr="001B1671">
              <w:rPr>
                <w:highlight w:val="green"/>
                <w:lang w:eastAsia="ko-KR"/>
              </w:rPr>
              <w:t>S</w:t>
            </w:r>
            <w:r w:rsidRPr="001B1671">
              <w:rPr>
                <w:highlight w:val="green"/>
                <w:lang w:val="en-US" w:eastAsia="ko-KR"/>
              </w:rPr>
              <w:t>tratum (AS)</w:t>
            </w:r>
            <w:r w:rsidRPr="001B1671">
              <w:rPr>
                <w:highlight w:val="green"/>
                <w:lang w:eastAsia="ko-KR"/>
              </w:rPr>
              <w:t xml:space="preserve"> Layer of the Destination L2 ID and Source L2 ID for the group communication transmission, based on group identifier provided by Application Layer;</w:t>
            </w:r>
          </w:p>
          <w:p w14:paraId="33DBE786" w14:textId="77777777" w:rsidR="008B520D" w:rsidRPr="001B1671" w:rsidRDefault="008B520D" w:rsidP="00B10CCA">
            <w:pPr>
              <w:pStyle w:val="B1"/>
              <w:rPr>
                <w:lang w:eastAsia="ko-KR"/>
              </w:rPr>
            </w:pPr>
            <w:r w:rsidRPr="001B1671">
              <w:rPr>
                <w:lang w:val="en-US" w:eastAsia="ko-KR"/>
              </w:rPr>
              <w:t>-</w:t>
            </w:r>
            <w:r w:rsidRPr="001B1671">
              <w:rPr>
                <w:lang w:val="en-US" w:eastAsia="ko-KR"/>
              </w:rPr>
              <w:tab/>
            </w:r>
            <w:r w:rsidRPr="001B1671">
              <w:rPr>
                <w:lang w:eastAsia="ko-KR"/>
              </w:rPr>
              <w:t>V2X Layer informs the A</w:t>
            </w:r>
            <w:r w:rsidRPr="001B1671">
              <w:rPr>
                <w:lang w:val="en-US" w:eastAsia="ko-KR"/>
              </w:rPr>
              <w:t xml:space="preserve">ccess </w:t>
            </w:r>
            <w:r w:rsidRPr="001B1671">
              <w:rPr>
                <w:lang w:eastAsia="ko-KR"/>
              </w:rPr>
              <w:t>S</w:t>
            </w:r>
            <w:r w:rsidRPr="001B1671">
              <w:rPr>
                <w:lang w:val="en-US" w:eastAsia="ko-KR"/>
              </w:rPr>
              <w:t>tratum</w:t>
            </w:r>
            <w:r w:rsidRPr="001B1671">
              <w:rPr>
                <w:lang w:eastAsia="ko-KR"/>
              </w:rPr>
              <w:t xml:space="preserve"> Layer of the communication type, and QoS parameters (including 5QI and Range) for the group communication traffic;</w:t>
            </w:r>
          </w:p>
          <w:p w14:paraId="164DDEEB" w14:textId="77777777" w:rsidR="008B520D" w:rsidRPr="001B1671" w:rsidRDefault="008B520D" w:rsidP="00B10CCA">
            <w:pPr>
              <w:pStyle w:val="B1"/>
              <w:rPr>
                <w:lang w:eastAsia="ko-KR"/>
              </w:rPr>
            </w:pPr>
            <w:r w:rsidRPr="001B1671">
              <w:rPr>
                <w:lang w:val="en-US" w:eastAsia="ko-KR"/>
              </w:rPr>
              <w:t>-</w:t>
            </w:r>
            <w:r w:rsidRPr="001B1671">
              <w:rPr>
                <w:lang w:val="en-US" w:eastAsia="ko-KR"/>
              </w:rPr>
              <w:tab/>
            </w:r>
            <w:r w:rsidRPr="001B1671">
              <w:rPr>
                <w:highlight w:val="green"/>
                <w:lang w:eastAsia="ko-KR"/>
              </w:rPr>
              <w:t>V2X Layer informs the A</w:t>
            </w:r>
            <w:r w:rsidRPr="001B1671">
              <w:rPr>
                <w:highlight w:val="green"/>
                <w:lang w:val="en-US" w:eastAsia="ko-KR"/>
              </w:rPr>
              <w:t xml:space="preserve">ccess </w:t>
            </w:r>
            <w:r w:rsidRPr="001B1671">
              <w:rPr>
                <w:highlight w:val="green"/>
                <w:lang w:eastAsia="ko-KR"/>
              </w:rPr>
              <w:t>S</w:t>
            </w:r>
            <w:r w:rsidRPr="001B1671">
              <w:rPr>
                <w:highlight w:val="green"/>
                <w:lang w:val="en-US" w:eastAsia="ko-KR"/>
              </w:rPr>
              <w:t>tratum</w:t>
            </w:r>
            <w:r w:rsidRPr="001B1671">
              <w:rPr>
                <w:highlight w:val="green"/>
                <w:lang w:eastAsia="ko-KR"/>
              </w:rPr>
              <w:t xml:space="preserve"> Layer of the Destination L2 ID for the group communication reception</w:t>
            </w:r>
            <w:r w:rsidRPr="001B1671">
              <w:rPr>
                <w:lang w:eastAsia="ko-KR"/>
              </w:rPr>
              <w:t>;</w:t>
            </w:r>
          </w:p>
          <w:p w14:paraId="446D8BAD" w14:textId="77777777" w:rsidR="008B520D" w:rsidRPr="001B1671" w:rsidRDefault="008B520D" w:rsidP="00B10CCA">
            <w:pPr>
              <w:pStyle w:val="B1"/>
              <w:rPr>
                <w:lang w:eastAsia="ko-KR"/>
              </w:rPr>
            </w:pPr>
            <w:r w:rsidRPr="001B1671">
              <w:rPr>
                <w:lang w:val="en-US" w:eastAsia="ko-KR"/>
              </w:rPr>
              <w:t>-</w:t>
            </w:r>
            <w:r w:rsidRPr="001B1671">
              <w:rPr>
                <w:lang w:val="en-US" w:eastAsia="ko-KR"/>
              </w:rPr>
              <w:tab/>
            </w:r>
            <w:r w:rsidRPr="001B1671">
              <w:rPr>
                <w:lang w:eastAsia="ko-KR"/>
              </w:rPr>
              <w:t xml:space="preserve">When V2X Layer receives no group information from Application Layer, it should use then use the configured mapping, e.g. derive destination L2 ID and QoS parameters (e.g. </w:t>
            </w:r>
            <w:r w:rsidRPr="001B1671">
              <w:rPr>
                <w:lang w:val="en-US" w:eastAsia="ko-KR"/>
              </w:rPr>
              <w:t>5QI</w:t>
            </w:r>
            <w:r w:rsidRPr="001B1671">
              <w:rPr>
                <w:lang w:eastAsia="ko-KR"/>
              </w:rPr>
              <w:t xml:space="preserve"> and Range) based on PSID/ITS-AID mapping, and </w:t>
            </w:r>
            <w:r w:rsidRPr="001B1671">
              <w:rPr>
                <w:lang w:val="en-US" w:eastAsia="ko-KR"/>
              </w:rPr>
              <w:t>use that for the operation</w:t>
            </w:r>
            <w:r w:rsidRPr="001B1671">
              <w:rPr>
                <w:lang w:eastAsia="ko-KR"/>
              </w:rPr>
              <w:t>;</w:t>
            </w:r>
          </w:p>
          <w:p w14:paraId="39944F6E" w14:textId="77777777" w:rsidR="008B520D" w:rsidRPr="001B1671" w:rsidRDefault="008B520D" w:rsidP="00B10CCA">
            <w:pPr>
              <w:jc w:val="both"/>
              <w:rPr>
                <w:rFonts w:eastAsia="Malgun Gothic"/>
                <w:sz w:val="16"/>
                <w:lang w:eastAsia="zh-CN"/>
              </w:rPr>
            </w:pPr>
            <w:r w:rsidRPr="001B1671">
              <w:rPr>
                <w:lang w:val="en-US" w:eastAsia="ko-KR"/>
              </w:rPr>
              <w:t>-</w:t>
            </w:r>
            <w:r w:rsidRPr="001B1671">
              <w:rPr>
                <w:lang w:val="en-US" w:eastAsia="ko-KR"/>
              </w:rPr>
              <w:tab/>
            </w:r>
            <w:r w:rsidRPr="001B1671">
              <w:rPr>
                <w:lang w:eastAsia="ko-KR"/>
              </w:rPr>
              <w:t xml:space="preserve">V2X Layer coverts the Group Identifier provided by Application Layer into the Destination L2 ID, using a mechanism defined by stage 3.           </w:t>
            </w:r>
          </w:p>
        </w:tc>
      </w:tr>
    </w:tbl>
    <w:p w14:paraId="70C3F9D8" w14:textId="77777777" w:rsidR="008B520D" w:rsidRPr="001B1671" w:rsidRDefault="008B520D" w:rsidP="008B520D">
      <w:pPr>
        <w:jc w:val="both"/>
        <w:rPr>
          <w:lang w:eastAsia="zh-CN"/>
        </w:rPr>
      </w:pPr>
    </w:p>
    <w:p w14:paraId="2954D266" w14:textId="77777777" w:rsidR="008B520D" w:rsidRPr="001B1671" w:rsidRDefault="008B520D" w:rsidP="008B520D">
      <w:pPr>
        <w:jc w:val="both"/>
        <w:rPr>
          <w:lang w:eastAsia="zh-CN"/>
        </w:rPr>
      </w:pPr>
      <w:r w:rsidRPr="001B1671">
        <w:rPr>
          <w:lang w:eastAsia="zh-CN"/>
        </w:rPr>
        <w:t xml:space="preserve">From the agreements made, it’s clear that for unicast and groupcast communications, the destination and source L2 IDs are provided to the Tx UE. RAN1 has already agreed that L1 destination IDs are indicated through the PSCCH channel. Therefore, it is straightforward to derive the L1 destination IDs from the L2 IDs by selecting a fixed number of LSBs of the L2 IDs similar to the procedure defined in R12/13. </w:t>
      </w:r>
    </w:p>
    <w:p w14:paraId="36186181" w14:textId="312BD9B8" w:rsidR="008B520D" w:rsidRPr="001B1671" w:rsidRDefault="008B520D" w:rsidP="008B520D">
      <w:pPr>
        <w:jc w:val="both"/>
        <w:rPr>
          <w:lang w:eastAsia="zh-CN"/>
        </w:rPr>
      </w:pPr>
      <w:r w:rsidRPr="001B1671">
        <w:rPr>
          <w:b/>
          <w:lang w:eastAsia="zh-CN"/>
        </w:rPr>
        <w:t xml:space="preserve">Proposal </w:t>
      </w:r>
      <w:r w:rsidR="00F1071C">
        <w:rPr>
          <w:b/>
          <w:lang w:eastAsia="zh-CN"/>
        </w:rPr>
        <w:t>1</w:t>
      </w:r>
      <w:r w:rsidR="00617689">
        <w:rPr>
          <w:b/>
          <w:lang w:eastAsia="zh-CN"/>
        </w:rPr>
        <w:t>2</w:t>
      </w:r>
      <w:r w:rsidRPr="001B1671">
        <w:rPr>
          <w:b/>
          <w:lang w:eastAsia="zh-CN"/>
        </w:rPr>
        <w:t xml:space="preserve">: </w:t>
      </w:r>
      <w:r w:rsidRPr="001B1671">
        <w:rPr>
          <w:b/>
        </w:rPr>
        <w:t>Layer-1 destination ID is derived from L2 destination ID by selecting a fixed</w:t>
      </w:r>
      <w:r>
        <w:rPr>
          <w:b/>
        </w:rPr>
        <w:t xml:space="preserve"> (8bits)</w:t>
      </w:r>
      <w:r w:rsidRPr="001B1671">
        <w:rPr>
          <w:b/>
        </w:rPr>
        <w:t xml:space="preserve"> number of LSBs</w:t>
      </w:r>
      <w:r w:rsidRPr="001B1671">
        <w:rPr>
          <w:lang w:eastAsia="zh-CN"/>
        </w:rPr>
        <w:t xml:space="preserve"> </w:t>
      </w:r>
    </w:p>
    <w:p w14:paraId="60617285" w14:textId="77777777" w:rsidR="008B520D" w:rsidRPr="001B1671" w:rsidRDefault="008B520D" w:rsidP="008B520D">
      <w:pPr>
        <w:jc w:val="both"/>
        <w:rPr>
          <w:lang w:eastAsia="zh-CN"/>
        </w:rPr>
      </w:pPr>
      <w:r w:rsidRPr="001B1671">
        <w:rPr>
          <w:lang w:eastAsia="zh-CN"/>
        </w:rPr>
        <w:t>As described above, SA2 has determined that the L2 Source ID would also be indicated to the access layer. Therefore, it is straightforward to derive the L1 Source ID from the L2 Source ID by select a fixed number of LBSs of the Source ID. The mechanism by which the Layer-1 destination ID and the source ID are encoded together is FFS.</w:t>
      </w:r>
    </w:p>
    <w:p w14:paraId="15733E4C" w14:textId="5A6109AB" w:rsidR="008B520D" w:rsidRPr="001B1671" w:rsidRDefault="008B520D" w:rsidP="008B520D">
      <w:pPr>
        <w:jc w:val="both"/>
        <w:rPr>
          <w:b/>
          <w:lang w:eastAsia="zh-CN"/>
        </w:rPr>
      </w:pPr>
      <w:r w:rsidRPr="001B1671">
        <w:rPr>
          <w:b/>
          <w:lang w:eastAsia="zh-CN"/>
        </w:rPr>
        <w:t xml:space="preserve">Proposal </w:t>
      </w:r>
      <w:r w:rsidR="00F1071C">
        <w:rPr>
          <w:b/>
          <w:lang w:eastAsia="zh-CN"/>
        </w:rPr>
        <w:t>1</w:t>
      </w:r>
      <w:r w:rsidR="00617689">
        <w:rPr>
          <w:b/>
          <w:lang w:eastAsia="zh-CN"/>
        </w:rPr>
        <w:t>3</w:t>
      </w:r>
      <w:r w:rsidRPr="001B1671">
        <w:rPr>
          <w:b/>
          <w:lang w:eastAsia="zh-CN"/>
        </w:rPr>
        <w:t xml:space="preserve">: Layer-1 Source ID is included as part of PSCCH is derived from the </w:t>
      </w:r>
      <w:r w:rsidRPr="001B1671">
        <w:rPr>
          <w:b/>
        </w:rPr>
        <w:t xml:space="preserve">L2 Source ID by selecting a fixed number </w:t>
      </w:r>
      <w:r>
        <w:rPr>
          <w:b/>
        </w:rPr>
        <w:t xml:space="preserve">(8 bits) </w:t>
      </w:r>
      <w:r w:rsidRPr="001B1671">
        <w:rPr>
          <w:b/>
        </w:rPr>
        <w:t>of LSBs</w:t>
      </w:r>
    </w:p>
    <w:p w14:paraId="0129A542" w14:textId="77777777" w:rsidR="008B520D" w:rsidRPr="001B1671" w:rsidRDefault="008B520D" w:rsidP="008B520D">
      <w:pPr>
        <w:pStyle w:val="Heading1"/>
        <w:numPr>
          <w:ilvl w:val="0"/>
          <w:numId w:val="1"/>
        </w:numPr>
        <w:jc w:val="both"/>
        <w:rPr>
          <w:rFonts w:ascii="Times New Roman" w:hAnsi="Times New Roman"/>
          <w:lang w:eastAsia="zh-CN"/>
        </w:rPr>
      </w:pPr>
      <w:r>
        <w:rPr>
          <w:rFonts w:ascii="Times New Roman" w:hAnsi="Times New Roman"/>
          <w:lang w:eastAsia="zh-CN"/>
        </w:rPr>
        <w:t xml:space="preserve">Feedback </w:t>
      </w:r>
      <w:r w:rsidRPr="001B1671">
        <w:rPr>
          <w:rFonts w:ascii="Times New Roman" w:hAnsi="Times New Roman"/>
          <w:lang w:eastAsia="zh-CN"/>
        </w:rPr>
        <w:t xml:space="preserve">for Unicast Traffic </w:t>
      </w:r>
    </w:p>
    <w:p w14:paraId="35B57892" w14:textId="77777777" w:rsidR="008B520D" w:rsidRDefault="008B520D" w:rsidP="008B520D">
      <w:pPr>
        <w:jc w:val="both"/>
        <w:rPr>
          <w:lang w:eastAsia="zh-CN"/>
        </w:rPr>
      </w:pPr>
      <w:r w:rsidRPr="001B1671">
        <w:rPr>
          <w:lang w:eastAsia="zh-CN"/>
        </w:rPr>
        <w:t xml:space="preserve">In case of unicast, UEs would be required to exchange connection establishment messages to set-up the connection. As part of connection setup UEs would be able to negotiate HARQ feedback parameters. However, in case of unicast since there is only one to one communication, similar to NR Uu HARQ feedback </w:t>
      </w:r>
      <w:r>
        <w:rPr>
          <w:lang w:eastAsia="zh-CN"/>
        </w:rPr>
        <w:t xml:space="preserve">is agreed to be </w:t>
      </w:r>
      <w:r w:rsidRPr="001B1671">
        <w:rPr>
          <w:lang w:eastAsia="zh-CN"/>
        </w:rPr>
        <w:t>based on ACK/NACK.</w:t>
      </w:r>
      <w:r>
        <w:rPr>
          <w:lang w:eastAsia="zh-CN"/>
        </w:rPr>
        <w:t xml:space="preserve"> </w:t>
      </w:r>
      <w:r w:rsidRPr="001B1671">
        <w:rPr>
          <w:lang w:eastAsia="zh-CN"/>
        </w:rPr>
        <w:t xml:space="preserve">Additional types of feedback like CQI, RI, PMI are also possible in the case of unicast transmission since there’s a single link between the UEs. Such types of feedback could improve performance through link adaptation while also allowing for efficient and reliable communication. </w:t>
      </w:r>
    </w:p>
    <w:p w14:paraId="0DDF373C" w14:textId="77777777" w:rsidR="008B520D" w:rsidRDefault="008B520D" w:rsidP="008B520D">
      <w:pPr>
        <w:jc w:val="both"/>
        <w:rPr>
          <w:lang w:eastAsia="zh-CN"/>
        </w:rPr>
      </w:pPr>
      <w:r>
        <w:rPr>
          <w:lang w:eastAsia="zh-CN"/>
        </w:rPr>
        <w:t>As per WID (</w:t>
      </w:r>
      <w:r w:rsidRPr="00040A5B">
        <w:rPr>
          <w:lang w:eastAsia="zh-CN"/>
        </w:rPr>
        <w:t>RP-190763</w:t>
      </w:r>
      <w:r>
        <w:rPr>
          <w:lang w:eastAsia="zh-CN"/>
        </w:rPr>
        <w:t>) objective:</w:t>
      </w:r>
    </w:p>
    <w:tbl>
      <w:tblPr>
        <w:tblStyle w:val="TableGrid"/>
        <w:tblW w:w="0" w:type="auto"/>
        <w:tblLook w:val="04A0" w:firstRow="1" w:lastRow="0" w:firstColumn="1" w:lastColumn="0" w:noHBand="0" w:noVBand="1"/>
      </w:tblPr>
      <w:tblGrid>
        <w:gridCol w:w="9350"/>
      </w:tblGrid>
      <w:tr w:rsidR="008B520D" w14:paraId="1D64FF41" w14:textId="77777777" w:rsidTr="00B10CCA">
        <w:tc>
          <w:tcPr>
            <w:tcW w:w="9350" w:type="dxa"/>
          </w:tcPr>
          <w:p w14:paraId="4756AE98" w14:textId="77777777" w:rsidR="008B520D" w:rsidRPr="007720DE" w:rsidRDefault="008B520D" w:rsidP="008B520D">
            <w:pPr>
              <w:numPr>
                <w:ilvl w:val="1"/>
                <w:numId w:val="9"/>
              </w:numPr>
              <w:overflowPunct w:val="0"/>
              <w:autoSpaceDE w:val="0"/>
              <w:autoSpaceDN w:val="0"/>
              <w:adjustRightInd w:val="0"/>
              <w:jc w:val="both"/>
              <w:textAlignment w:val="baseline"/>
              <w:rPr>
                <w:lang w:eastAsia="ko-KR"/>
              </w:rPr>
            </w:pPr>
            <w:r w:rsidRPr="007720DE">
              <w:rPr>
                <w:rFonts w:hint="eastAsia"/>
                <w:lang w:eastAsia="ko-KR"/>
              </w:rPr>
              <w:lastRenderedPageBreak/>
              <w:t xml:space="preserve">CSI acquisition </w:t>
            </w:r>
            <w:r w:rsidRPr="007720DE">
              <w:rPr>
                <w:lang w:eastAsia="ko-KR"/>
              </w:rPr>
              <w:t xml:space="preserve">for unicast </w:t>
            </w:r>
            <w:r w:rsidRPr="007720DE">
              <w:rPr>
                <w:rFonts w:hint="eastAsia"/>
                <w:lang w:eastAsia="ko-KR"/>
              </w:rPr>
              <w:t>[RAN1]</w:t>
            </w:r>
          </w:p>
          <w:p w14:paraId="6374E717" w14:textId="77777777" w:rsidR="008B520D" w:rsidRPr="007720DE" w:rsidRDefault="008B520D" w:rsidP="008B520D">
            <w:pPr>
              <w:numPr>
                <w:ilvl w:val="2"/>
                <w:numId w:val="9"/>
              </w:numPr>
              <w:overflowPunct w:val="0"/>
              <w:autoSpaceDE w:val="0"/>
              <w:autoSpaceDN w:val="0"/>
              <w:adjustRightInd w:val="0"/>
              <w:jc w:val="both"/>
              <w:textAlignment w:val="baseline"/>
              <w:rPr>
                <w:lang w:eastAsia="ko-KR"/>
              </w:rPr>
            </w:pPr>
            <w:r w:rsidRPr="007720DE">
              <w:rPr>
                <w:lang w:eastAsia="ko-KR"/>
              </w:rPr>
              <w:t>CQI/RI reporting is supported and they are always reported together. No PMI reporting is supported in this work. Multi-rank PSSCH transmission is supported up to two antenna ports.</w:t>
            </w:r>
          </w:p>
          <w:p w14:paraId="16D25073" w14:textId="77777777" w:rsidR="008B520D" w:rsidRDefault="008B520D" w:rsidP="008B520D">
            <w:pPr>
              <w:numPr>
                <w:ilvl w:val="2"/>
                <w:numId w:val="9"/>
              </w:numPr>
              <w:overflowPunct w:val="0"/>
              <w:autoSpaceDE w:val="0"/>
              <w:autoSpaceDN w:val="0"/>
              <w:adjustRightInd w:val="0"/>
              <w:jc w:val="both"/>
              <w:textAlignment w:val="baseline"/>
              <w:rPr>
                <w:b/>
                <w:lang w:eastAsia="zh-CN"/>
              </w:rPr>
            </w:pPr>
            <w:r w:rsidRPr="007720DE">
              <w:rPr>
                <w:lang w:eastAsia="ko-KR"/>
              </w:rPr>
              <w:t>In sidelink, CSI is delivered using PSSCH (including PSSCH containing CSI only) using the resource allocation procedure for data transmission.</w:t>
            </w:r>
          </w:p>
        </w:tc>
      </w:tr>
    </w:tbl>
    <w:p w14:paraId="46A13249" w14:textId="77777777" w:rsidR="008B520D" w:rsidRDefault="008B520D" w:rsidP="008B520D">
      <w:pPr>
        <w:jc w:val="both"/>
        <w:rPr>
          <w:b/>
          <w:lang w:eastAsia="zh-CN"/>
        </w:rPr>
      </w:pPr>
    </w:p>
    <w:p w14:paraId="3112F3E9" w14:textId="77777777" w:rsidR="008B520D" w:rsidRPr="00040A5B" w:rsidRDefault="008B520D" w:rsidP="008B520D">
      <w:pPr>
        <w:jc w:val="both"/>
        <w:rPr>
          <w:lang w:eastAsia="zh-CN"/>
        </w:rPr>
      </w:pPr>
      <w:r w:rsidRPr="00040A5B">
        <w:rPr>
          <w:lang w:eastAsia="zh-CN"/>
        </w:rPr>
        <w:t xml:space="preserve">Since PMI is not supported and CQI/RI are always transmitted together in PSSCH we propose to define a joint CQI and RI table in the specification which is used by RX UE to transmit the index of the table to TX UE. </w:t>
      </w:r>
    </w:p>
    <w:p w14:paraId="3F23FFDF" w14:textId="7FF3A9A8" w:rsidR="008B520D" w:rsidRPr="001B1671" w:rsidRDefault="008B520D" w:rsidP="008B520D">
      <w:pPr>
        <w:jc w:val="both"/>
        <w:rPr>
          <w:b/>
          <w:lang w:eastAsia="zh-CN"/>
        </w:rPr>
      </w:pPr>
      <w:r>
        <w:rPr>
          <w:b/>
          <w:lang w:eastAsia="zh-CN"/>
        </w:rPr>
        <w:t>Proposal 1</w:t>
      </w:r>
      <w:r w:rsidR="00617689">
        <w:rPr>
          <w:b/>
          <w:lang w:eastAsia="zh-CN"/>
        </w:rPr>
        <w:t>4</w:t>
      </w:r>
      <w:r>
        <w:rPr>
          <w:b/>
          <w:lang w:eastAsia="zh-CN"/>
        </w:rPr>
        <w:t>: Specify a joint CQI/RI table in the specification. RX UE sends index of this table to TX UE in PSSCH.</w:t>
      </w:r>
    </w:p>
    <w:p w14:paraId="631BD9C3" w14:textId="516C36E7" w:rsidR="00D57D25" w:rsidRDefault="00E62ECC" w:rsidP="008B520D">
      <w:pPr>
        <w:jc w:val="both"/>
        <w:rPr>
          <w:lang w:eastAsia="zh-CN"/>
        </w:rPr>
      </w:pPr>
      <w:r>
        <w:rPr>
          <w:lang w:eastAsia="zh-CN"/>
        </w:rPr>
        <w:t xml:space="preserve">There are two possibilities to transmit CQI/RI information. First mechanism is </w:t>
      </w:r>
      <w:r w:rsidR="00CE2A80">
        <w:rPr>
          <w:lang w:eastAsia="zh-CN"/>
        </w:rPr>
        <w:t>transmitting</w:t>
      </w:r>
      <w:r>
        <w:rPr>
          <w:lang w:eastAsia="zh-CN"/>
        </w:rPr>
        <w:t xml:space="preserve"> it similar to how UCI is transmitted as multiplexed with PUSCH. </w:t>
      </w:r>
      <w:r w:rsidR="00CE2A80">
        <w:rPr>
          <w:lang w:eastAsia="zh-CN"/>
        </w:rPr>
        <w:t xml:space="preserve">Second approach is transmitting it as MAC CE. Since number of CQI/RI bits can be in the range of 5-6 bits this will require RM code to be used if </w:t>
      </w:r>
      <w:r w:rsidR="00FA0952">
        <w:rPr>
          <w:lang w:eastAsia="zh-CN"/>
        </w:rPr>
        <w:t xml:space="preserve">it is </w:t>
      </w:r>
      <w:r w:rsidR="00CE2A80">
        <w:rPr>
          <w:lang w:eastAsia="zh-CN"/>
        </w:rPr>
        <w:t>transmitted similar to UCI. This put additional burden on receiver UE to implement decoder for RM code. We expect that CQI/RI report will be in slow time scale as it has to go along with data hence there is not much difference between if it is transmitted as UCI or as MAC CE. However, MAC CE approach is much simpler in terms of specification work and implementation.</w:t>
      </w:r>
    </w:p>
    <w:p w14:paraId="3E7E002E" w14:textId="110AB854" w:rsidR="00CE2A80" w:rsidRPr="002F77CA" w:rsidRDefault="00CE2A80" w:rsidP="008B520D">
      <w:pPr>
        <w:jc w:val="both"/>
        <w:rPr>
          <w:b/>
          <w:lang w:eastAsia="zh-CN"/>
        </w:rPr>
      </w:pPr>
      <w:r w:rsidRPr="002F77CA">
        <w:rPr>
          <w:b/>
          <w:lang w:eastAsia="zh-CN"/>
        </w:rPr>
        <w:t>Proposal</w:t>
      </w:r>
      <w:r w:rsidR="00F1071C">
        <w:rPr>
          <w:b/>
          <w:lang w:eastAsia="zh-CN"/>
        </w:rPr>
        <w:t xml:space="preserve"> 1</w:t>
      </w:r>
      <w:r w:rsidR="00617689">
        <w:rPr>
          <w:b/>
          <w:lang w:eastAsia="zh-CN"/>
        </w:rPr>
        <w:t>5</w:t>
      </w:r>
      <w:r w:rsidRPr="002F77CA">
        <w:rPr>
          <w:b/>
          <w:lang w:eastAsia="zh-CN"/>
        </w:rPr>
        <w:t>: CQI/RI is transmitted as part of MAC CE.</w:t>
      </w:r>
    </w:p>
    <w:p w14:paraId="02D9C599" w14:textId="77777777" w:rsidR="008B520D" w:rsidRPr="001B1671" w:rsidRDefault="008B520D" w:rsidP="008B520D">
      <w:pPr>
        <w:jc w:val="both"/>
        <w:rPr>
          <w:lang w:eastAsia="zh-CN"/>
        </w:rPr>
      </w:pPr>
      <w:r w:rsidRPr="001B1671">
        <w:rPr>
          <w:lang w:eastAsia="zh-CN"/>
        </w:rPr>
        <w:t xml:space="preserve">For both unicast and groupcast traffic, a trade-off exists in enabling HARQ operation. Re-transmissions do allow for combining gains resulting in improved decoding performance. However, this comes at a cost of higher interference in the system overall due to additional transmissions and also the cost of half duplex for the transmit UE since the UE would not be able to decode any traffic during its transmissions. </w:t>
      </w:r>
    </w:p>
    <w:p w14:paraId="777E2CBC" w14:textId="77777777" w:rsidR="008B520D" w:rsidRPr="001B1671" w:rsidRDefault="008B520D" w:rsidP="008B520D">
      <w:pPr>
        <w:jc w:val="both"/>
        <w:rPr>
          <w:lang w:eastAsia="zh-CN"/>
        </w:rPr>
      </w:pPr>
      <w:r w:rsidRPr="001B1671">
        <w:rPr>
          <w:lang w:eastAsia="zh-CN"/>
        </w:rPr>
        <w:t xml:space="preserve">It is considered that in heavily congested scenarios, enabling HARQ operation not only result in diminishing returns but also cause losses in some cases. Therefore, it is essential to specify a mechanism to disable HARQ when channel congestion rises beyond a threshold. The threshold would be pre-configured and channel congestion may be evaluated using a metric similar to CBR as defined in REL 14/15. </w:t>
      </w:r>
    </w:p>
    <w:p w14:paraId="3E87244E" w14:textId="67AD764D" w:rsidR="008B520D" w:rsidRDefault="008B520D" w:rsidP="008B520D">
      <w:pPr>
        <w:jc w:val="both"/>
        <w:rPr>
          <w:b/>
          <w:lang w:eastAsia="zh-CN"/>
        </w:rPr>
      </w:pPr>
      <w:r w:rsidRPr="001B1671">
        <w:rPr>
          <w:b/>
          <w:lang w:eastAsia="zh-CN"/>
        </w:rPr>
        <w:t>Proposal 1</w:t>
      </w:r>
      <w:r w:rsidR="00617689">
        <w:rPr>
          <w:b/>
          <w:lang w:eastAsia="zh-CN"/>
        </w:rPr>
        <w:t>6</w:t>
      </w:r>
      <w:r w:rsidRPr="001B1671">
        <w:rPr>
          <w:b/>
          <w:lang w:eastAsia="zh-CN"/>
        </w:rPr>
        <w:t xml:space="preserve">: Introduce support for a mechanism to disable HARQ operation for both groupcast and unicast traffic if the channel congestion </w:t>
      </w:r>
      <w:r>
        <w:rPr>
          <w:b/>
          <w:lang w:eastAsia="zh-CN"/>
        </w:rPr>
        <w:t>level.</w:t>
      </w:r>
    </w:p>
    <w:p w14:paraId="04A05B5E" w14:textId="77777777" w:rsidR="00255FC6" w:rsidRDefault="00255FC6" w:rsidP="008B520D">
      <w:pPr>
        <w:jc w:val="both"/>
        <w:rPr>
          <w:b/>
          <w:lang w:eastAsia="zh-CN"/>
        </w:rPr>
      </w:pPr>
    </w:p>
    <w:p w14:paraId="6188A66A" w14:textId="77777777" w:rsidR="008B520D" w:rsidRPr="001B1671" w:rsidRDefault="008B520D" w:rsidP="008B520D">
      <w:pPr>
        <w:pStyle w:val="Heading1"/>
        <w:numPr>
          <w:ilvl w:val="0"/>
          <w:numId w:val="1"/>
        </w:numPr>
        <w:jc w:val="both"/>
        <w:rPr>
          <w:rFonts w:ascii="Times New Roman" w:hAnsi="Times New Roman"/>
          <w:lang w:eastAsia="zh-CN"/>
        </w:rPr>
      </w:pPr>
      <w:r w:rsidRPr="001B1671">
        <w:rPr>
          <w:rFonts w:ascii="Times New Roman" w:hAnsi="Times New Roman"/>
          <w:lang w:eastAsia="zh-CN"/>
        </w:rPr>
        <w:t>Conclusion</w:t>
      </w:r>
    </w:p>
    <w:p w14:paraId="6C3F5A6B" w14:textId="75ADD168" w:rsidR="008B520D" w:rsidRDefault="008B520D" w:rsidP="008B520D">
      <w:pPr>
        <w:jc w:val="both"/>
      </w:pPr>
      <w:r w:rsidRPr="001B1671">
        <w:t xml:space="preserve">In this contribution, </w:t>
      </w:r>
      <w:r w:rsidR="009C6B3D">
        <w:t>physical layer procedures cover HARQ feedback and CSI feedback are discussed. We propose:</w:t>
      </w:r>
      <w:bookmarkEnd w:id="1"/>
    </w:p>
    <w:p w14:paraId="1B6C1AE7" w14:textId="77777777" w:rsidR="009C6B3D" w:rsidRDefault="009C6B3D" w:rsidP="009C6B3D">
      <w:pPr>
        <w:jc w:val="both"/>
      </w:pPr>
      <w:r w:rsidRPr="001B1671">
        <w:rPr>
          <w:b/>
        </w:rPr>
        <w:t xml:space="preserve">Proposal </w:t>
      </w:r>
      <w:r>
        <w:rPr>
          <w:b/>
        </w:rPr>
        <w:t>1</w:t>
      </w:r>
      <w:r w:rsidRPr="001B1671">
        <w:rPr>
          <w:b/>
        </w:rPr>
        <w:t xml:space="preserve">: </w:t>
      </w:r>
      <w:r>
        <w:rPr>
          <w:b/>
        </w:rPr>
        <w:t>Specify</w:t>
      </w:r>
      <w:r w:rsidRPr="001B1671">
        <w:rPr>
          <w:b/>
        </w:rPr>
        <w:t xml:space="preserve"> the Rel-14 LTE-V2X Zone ID concept to put UE location information in the SCI to assist distance based NACK feedback.</w:t>
      </w:r>
      <w:r>
        <w:t xml:space="preserve"> </w:t>
      </w:r>
    </w:p>
    <w:p w14:paraId="42727CAD" w14:textId="77777777" w:rsidR="009C6B3D" w:rsidRPr="00F10D5D" w:rsidRDefault="009C6B3D" w:rsidP="009C6B3D">
      <w:pPr>
        <w:jc w:val="both"/>
        <w:rPr>
          <w:b/>
        </w:rPr>
      </w:pPr>
      <w:r w:rsidRPr="00F10D5D">
        <w:rPr>
          <w:b/>
        </w:rPr>
        <w:t xml:space="preserve">Proposal </w:t>
      </w:r>
      <w:r>
        <w:rPr>
          <w:b/>
        </w:rPr>
        <w:t>2</w:t>
      </w:r>
      <w:r w:rsidRPr="00F10D5D">
        <w:rPr>
          <w:b/>
        </w:rPr>
        <w:t>: Zone size should be pre-configured to all UEs.</w:t>
      </w:r>
    </w:p>
    <w:p w14:paraId="3D25DAB4" w14:textId="77777777" w:rsidR="009C6B3D" w:rsidRPr="00F10D5D" w:rsidRDefault="009C6B3D" w:rsidP="009C6B3D">
      <w:pPr>
        <w:jc w:val="both"/>
        <w:rPr>
          <w:b/>
        </w:rPr>
      </w:pPr>
      <w:r w:rsidRPr="00F10D5D">
        <w:rPr>
          <w:b/>
        </w:rPr>
        <w:t xml:space="preserve">Proposal </w:t>
      </w:r>
      <w:r>
        <w:rPr>
          <w:b/>
        </w:rPr>
        <w:t>2b</w:t>
      </w:r>
      <w:r w:rsidRPr="00F10D5D">
        <w:rPr>
          <w:b/>
        </w:rPr>
        <w:t xml:space="preserve">: </w:t>
      </w:r>
      <w:r>
        <w:rPr>
          <w:b/>
        </w:rPr>
        <w:t>SCI carries zone ID of the transmitter. 8-10 bits are sufficient for the purpose of zone ID indication.</w:t>
      </w:r>
    </w:p>
    <w:p w14:paraId="7DD12B5C" w14:textId="77777777" w:rsidR="009C6B3D" w:rsidRPr="00F10D5D" w:rsidRDefault="009C6B3D" w:rsidP="009C6B3D">
      <w:pPr>
        <w:jc w:val="both"/>
        <w:rPr>
          <w:b/>
        </w:rPr>
      </w:pPr>
      <w:r w:rsidRPr="00F10D5D">
        <w:rPr>
          <w:b/>
        </w:rPr>
        <w:t xml:space="preserve">Proposal </w:t>
      </w:r>
      <w:r>
        <w:rPr>
          <w:b/>
        </w:rPr>
        <w:t>3</w:t>
      </w:r>
      <w:r w:rsidRPr="00F10D5D">
        <w:rPr>
          <w:b/>
        </w:rPr>
        <w:t xml:space="preserve">: Minimum communication range is transmitted in SCI </w:t>
      </w:r>
      <w:r w:rsidRPr="001B1671">
        <w:rPr>
          <w:b/>
        </w:rPr>
        <w:t>to assist distance based NACK feedback.</w:t>
      </w:r>
    </w:p>
    <w:p w14:paraId="5C795EBB" w14:textId="20B9320D" w:rsidR="009C6B3D" w:rsidRDefault="009C6B3D" w:rsidP="009C6B3D">
      <w:pPr>
        <w:jc w:val="both"/>
        <w:rPr>
          <w:b/>
        </w:rPr>
      </w:pPr>
      <w:r w:rsidRPr="00F10D5D">
        <w:rPr>
          <w:b/>
        </w:rPr>
        <w:t xml:space="preserve">Proposal </w:t>
      </w:r>
      <w:r>
        <w:rPr>
          <w:b/>
        </w:rPr>
        <w:t>3</w:t>
      </w:r>
      <w:r w:rsidRPr="00F10D5D">
        <w:rPr>
          <w:b/>
        </w:rPr>
        <w:t>b: 5 bits are sufficient to represent minimum communication range</w:t>
      </w:r>
      <w:r>
        <w:rPr>
          <w:b/>
        </w:rPr>
        <w:t xml:space="preserve"> which can be represented in either number of zones or configured quantised steps of meters</w:t>
      </w:r>
      <w:r w:rsidRPr="00F10D5D">
        <w:rPr>
          <w:b/>
        </w:rPr>
        <w:t>.</w:t>
      </w:r>
    </w:p>
    <w:p w14:paraId="55DB8082" w14:textId="77777777" w:rsidR="009C6B3D" w:rsidRDefault="009C6B3D" w:rsidP="009C6B3D">
      <w:pPr>
        <w:jc w:val="both"/>
        <w:rPr>
          <w:b/>
        </w:rPr>
      </w:pPr>
      <w:r>
        <w:rPr>
          <w:b/>
        </w:rPr>
        <w:t xml:space="preserve">Proposal 4: In addition to TX-RX geographical distance, L1-RSRP is not required for the purpose of HARQ feedback. </w:t>
      </w:r>
    </w:p>
    <w:p w14:paraId="60DDDF41" w14:textId="77777777" w:rsidR="009C6B3D" w:rsidRDefault="009C6B3D" w:rsidP="009C6B3D">
      <w:pPr>
        <w:jc w:val="both"/>
        <w:rPr>
          <w:b/>
        </w:rPr>
      </w:pPr>
      <w:r>
        <w:rPr>
          <w:b/>
        </w:rPr>
        <w:lastRenderedPageBreak/>
        <w:t xml:space="preserve">Proposal 4b: Confirm following working assumption that TX-RX geographical distance is used for determining whether to send HARQ feedback for groupcast. </w:t>
      </w:r>
    </w:p>
    <w:p w14:paraId="0C65A55B" w14:textId="77777777" w:rsidR="009C6B3D" w:rsidRPr="001B1671" w:rsidRDefault="009C6B3D" w:rsidP="009C6B3D">
      <w:pPr>
        <w:jc w:val="both"/>
        <w:rPr>
          <w:b/>
        </w:rPr>
      </w:pPr>
      <w:r w:rsidRPr="001B1671">
        <w:rPr>
          <w:b/>
        </w:rPr>
        <w:t xml:space="preserve">Proposal </w:t>
      </w:r>
      <w:r>
        <w:rPr>
          <w:b/>
        </w:rPr>
        <w:t>5</w:t>
      </w:r>
      <w:r w:rsidRPr="001B1671">
        <w:rPr>
          <w:b/>
        </w:rPr>
        <w:t>: No need to over optimise the system for the case of DTX as UEs can always get benefitted by retransmissions cause by NACK feedback from some other UE in the group.</w:t>
      </w:r>
    </w:p>
    <w:p w14:paraId="786CE6A9" w14:textId="77777777" w:rsidR="009C6B3D" w:rsidRPr="001B1671" w:rsidRDefault="009C6B3D" w:rsidP="009C6B3D">
      <w:pPr>
        <w:jc w:val="both"/>
        <w:rPr>
          <w:b/>
        </w:rPr>
      </w:pPr>
      <w:r w:rsidRPr="001B1671">
        <w:rPr>
          <w:b/>
        </w:rPr>
        <w:t xml:space="preserve">Proposal </w:t>
      </w:r>
      <w:r>
        <w:rPr>
          <w:b/>
        </w:rPr>
        <w:t>6</w:t>
      </w:r>
      <w:r w:rsidRPr="001B1671">
        <w:rPr>
          <w:b/>
        </w:rPr>
        <w:t>: No need to handle destructive channel sum effect of HARQ-NACK transmission from multiple UEs.</w:t>
      </w:r>
    </w:p>
    <w:p w14:paraId="37517273" w14:textId="77777777" w:rsidR="009C6B3D" w:rsidRPr="002F77CA" w:rsidRDefault="009C6B3D" w:rsidP="009C6B3D">
      <w:pPr>
        <w:jc w:val="both"/>
        <w:rPr>
          <w:b/>
        </w:rPr>
      </w:pPr>
      <w:r w:rsidRPr="002F77CA">
        <w:rPr>
          <w:b/>
        </w:rPr>
        <w:t>Proposal</w:t>
      </w:r>
      <w:r>
        <w:rPr>
          <w:b/>
        </w:rPr>
        <w:t xml:space="preserve"> 7</w:t>
      </w:r>
      <w:r w:rsidRPr="002F77CA">
        <w:rPr>
          <w:b/>
        </w:rPr>
        <w:t xml:space="preserve">: Considering overhead associated with HARQ feedback resources and AGC issues caused by </w:t>
      </w:r>
      <w:r>
        <w:rPr>
          <w:b/>
        </w:rPr>
        <w:t>HARQ feedback</w:t>
      </w:r>
      <w:r w:rsidRPr="002F77CA">
        <w:rPr>
          <w:b/>
        </w:rPr>
        <w:t>, support system wide (i.e. in complete SL-BWP) resources for HARQ feedback.</w:t>
      </w:r>
    </w:p>
    <w:p w14:paraId="4AA07CEB" w14:textId="77777777" w:rsidR="009C6B3D" w:rsidRPr="002F77CA" w:rsidRDefault="009C6B3D" w:rsidP="009C6B3D">
      <w:pPr>
        <w:jc w:val="both"/>
        <w:rPr>
          <w:b/>
        </w:rPr>
      </w:pPr>
      <w:r w:rsidRPr="002F77CA">
        <w:rPr>
          <w:b/>
        </w:rPr>
        <w:t>Proposal</w:t>
      </w:r>
      <w:r>
        <w:rPr>
          <w:b/>
        </w:rPr>
        <w:t xml:space="preserve"> 8</w:t>
      </w:r>
      <w:r w:rsidRPr="002F77CA">
        <w:rPr>
          <w:b/>
        </w:rPr>
        <w:t xml:space="preserve">: </w:t>
      </w:r>
      <w:r>
        <w:rPr>
          <w:b/>
        </w:rPr>
        <w:t>Location and periodicity of s</w:t>
      </w:r>
      <w:r w:rsidRPr="002F77CA">
        <w:rPr>
          <w:b/>
        </w:rPr>
        <w:t xml:space="preserve">ystemwide HARQ resources are pre-configured. </w:t>
      </w:r>
    </w:p>
    <w:p w14:paraId="37EA1F0C" w14:textId="77777777" w:rsidR="009C6B3D" w:rsidRPr="002F77CA" w:rsidRDefault="009C6B3D" w:rsidP="009C6B3D">
      <w:pPr>
        <w:jc w:val="both"/>
        <w:rPr>
          <w:b/>
        </w:rPr>
      </w:pPr>
      <w:r w:rsidRPr="002F77CA">
        <w:rPr>
          <w:b/>
        </w:rPr>
        <w:t>Proposal</w:t>
      </w:r>
      <w:r>
        <w:rPr>
          <w:b/>
        </w:rPr>
        <w:t xml:space="preserve"> 9</w:t>
      </w:r>
      <w:r w:rsidRPr="002F77CA">
        <w:rPr>
          <w:b/>
        </w:rPr>
        <w:t xml:space="preserve">: All HARQ feedback resources in a given period will have an associated resource ID. </w:t>
      </w:r>
    </w:p>
    <w:p w14:paraId="2BB5DE8F" w14:textId="77777777" w:rsidR="009C6B3D" w:rsidRPr="002F77CA" w:rsidRDefault="009C6B3D" w:rsidP="009C6B3D">
      <w:pPr>
        <w:jc w:val="both"/>
        <w:rPr>
          <w:b/>
        </w:rPr>
      </w:pPr>
      <w:r w:rsidRPr="002F77CA">
        <w:rPr>
          <w:b/>
        </w:rPr>
        <w:t xml:space="preserve">Proposal </w:t>
      </w:r>
      <w:r>
        <w:rPr>
          <w:b/>
        </w:rPr>
        <w:t>10</w:t>
      </w:r>
      <w:r w:rsidRPr="002F77CA">
        <w:rPr>
          <w:b/>
        </w:rPr>
        <w:t>: The resource ID to be used for transmission of a HARQ corresponding to a given transmission can be derived using a function based on slot, RB and transmitter ID.</w:t>
      </w:r>
    </w:p>
    <w:p w14:paraId="7B27ED8F" w14:textId="77777777" w:rsidR="009C6B3D" w:rsidRDefault="009C6B3D" w:rsidP="009C6B3D">
      <w:pPr>
        <w:ind w:firstLine="360"/>
        <w:jc w:val="both"/>
        <w:rPr>
          <w:b/>
        </w:rPr>
      </w:pPr>
      <w:r w:rsidRPr="002F77CA">
        <w:rPr>
          <w:b/>
        </w:rPr>
        <w:t>HARQ resource ID = F (Slot # of transmission, start or End RB #, Transmitter L1ID)</w:t>
      </w:r>
    </w:p>
    <w:p w14:paraId="1A96FB00" w14:textId="77777777" w:rsidR="009C6B3D" w:rsidRPr="002F77CA" w:rsidRDefault="009C6B3D" w:rsidP="009C6B3D">
      <w:pPr>
        <w:rPr>
          <w:b/>
        </w:rPr>
      </w:pPr>
      <w:r>
        <w:rPr>
          <w:b/>
        </w:rPr>
        <w:t>Proposal 11: Send LS to SA2 to check if AS layer can be made aware of the other group member IDs in case of connection oriented groupcast so that individual ACK resources can be implicitly allocated to each member without much of signalling exchange between group members.</w:t>
      </w:r>
    </w:p>
    <w:p w14:paraId="1EF942E1" w14:textId="77777777" w:rsidR="009C6B3D" w:rsidRPr="001B1671" w:rsidRDefault="009C6B3D" w:rsidP="009C6B3D">
      <w:pPr>
        <w:jc w:val="both"/>
        <w:rPr>
          <w:lang w:eastAsia="zh-CN"/>
        </w:rPr>
      </w:pPr>
      <w:r w:rsidRPr="001B1671">
        <w:rPr>
          <w:b/>
          <w:lang w:eastAsia="zh-CN"/>
        </w:rPr>
        <w:t xml:space="preserve">Proposal </w:t>
      </w:r>
      <w:r>
        <w:rPr>
          <w:b/>
          <w:lang w:eastAsia="zh-CN"/>
        </w:rPr>
        <w:t>12</w:t>
      </w:r>
      <w:r w:rsidRPr="001B1671">
        <w:rPr>
          <w:b/>
          <w:lang w:eastAsia="zh-CN"/>
        </w:rPr>
        <w:t xml:space="preserve">: </w:t>
      </w:r>
      <w:r w:rsidRPr="001B1671">
        <w:rPr>
          <w:b/>
        </w:rPr>
        <w:t>Layer-1 destination ID is derived from L2 destination ID by selecting a fixed</w:t>
      </w:r>
      <w:r>
        <w:rPr>
          <w:b/>
        </w:rPr>
        <w:t xml:space="preserve"> (8bits)</w:t>
      </w:r>
      <w:r w:rsidRPr="001B1671">
        <w:rPr>
          <w:b/>
        </w:rPr>
        <w:t xml:space="preserve"> number of LSBs</w:t>
      </w:r>
      <w:r w:rsidRPr="001B1671">
        <w:rPr>
          <w:lang w:eastAsia="zh-CN"/>
        </w:rPr>
        <w:t xml:space="preserve"> </w:t>
      </w:r>
    </w:p>
    <w:p w14:paraId="7842129C" w14:textId="77777777" w:rsidR="009C6B3D" w:rsidRPr="001B1671" w:rsidRDefault="009C6B3D" w:rsidP="009C6B3D">
      <w:pPr>
        <w:jc w:val="both"/>
        <w:rPr>
          <w:b/>
          <w:lang w:eastAsia="zh-CN"/>
        </w:rPr>
      </w:pPr>
      <w:r w:rsidRPr="001B1671">
        <w:rPr>
          <w:b/>
          <w:lang w:eastAsia="zh-CN"/>
        </w:rPr>
        <w:t xml:space="preserve">Proposal </w:t>
      </w:r>
      <w:r>
        <w:rPr>
          <w:b/>
          <w:lang w:eastAsia="zh-CN"/>
        </w:rPr>
        <w:t>13</w:t>
      </w:r>
      <w:r w:rsidRPr="001B1671">
        <w:rPr>
          <w:b/>
          <w:lang w:eastAsia="zh-CN"/>
        </w:rPr>
        <w:t xml:space="preserve">: Layer-1 Source ID is included as part of PSCCH is derived from the </w:t>
      </w:r>
      <w:r w:rsidRPr="001B1671">
        <w:rPr>
          <w:b/>
        </w:rPr>
        <w:t xml:space="preserve">L2 Source ID by selecting a fixed number </w:t>
      </w:r>
      <w:r>
        <w:rPr>
          <w:b/>
        </w:rPr>
        <w:t xml:space="preserve">(8 bits) </w:t>
      </w:r>
      <w:r w:rsidRPr="001B1671">
        <w:rPr>
          <w:b/>
        </w:rPr>
        <w:t>of LSBs</w:t>
      </w:r>
    </w:p>
    <w:p w14:paraId="116FEAC0" w14:textId="77777777" w:rsidR="009C6B3D" w:rsidRPr="001B1671" w:rsidRDefault="009C6B3D" w:rsidP="009C6B3D">
      <w:pPr>
        <w:jc w:val="both"/>
        <w:rPr>
          <w:b/>
          <w:lang w:eastAsia="zh-CN"/>
        </w:rPr>
      </w:pPr>
      <w:r>
        <w:rPr>
          <w:b/>
          <w:lang w:eastAsia="zh-CN"/>
        </w:rPr>
        <w:t>Proposal 14: Specify a joint CQI/RI table in the specification. RX UE sends index of this table to TX UE in PSSCH.</w:t>
      </w:r>
    </w:p>
    <w:p w14:paraId="0738F7B2" w14:textId="77777777" w:rsidR="009C6B3D" w:rsidRPr="002F77CA" w:rsidRDefault="009C6B3D" w:rsidP="009C6B3D">
      <w:pPr>
        <w:jc w:val="both"/>
        <w:rPr>
          <w:b/>
          <w:lang w:eastAsia="zh-CN"/>
        </w:rPr>
      </w:pPr>
      <w:r w:rsidRPr="002F77CA">
        <w:rPr>
          <w:b/>
          <w:lang w:eastAsia="zh-CN"/>
        </w:rPr>
        <w:t>Proposal</w:t>
      </w:r>
      <w:r>
        <w:rPr>
          <w:b/>
          <w:lang w:eastAsia="zh-CN"/>
        </w:rPr>
        <w:t xml:space="preserve"> 15</w:t>
      </w:r>
      <w:r w:rsidRPr="002F77CA">
        <w:rPr>
          <w:b/>
          <w:lang w:eastAsia="zh-CN"/>
        </w:rPr>
        <w:t>: CQI/RI is transmitted as part of MAC CE.</w:t>
      </w:r>
    </w:p>
    <w:p w14:paraId="30828D1B" w14:textId="5E70B6E3" w:rsidR="009C6B3D" w:rsidRDefault="009C6B3D" w:rsidP="008B520D">
      <w:pPr>
        <w:jc w:val="both"/>
        <w:rPr>
          <w:b/>
          <w:lang w:eastAsia="zh-CN"/>
        </w:rPr>
      </w:pPr>
      <w:r w:rsidRPr="001B1671">
        <w:rPr>
          <w:b/>
          <w:lang w:eastAsia="zh-CN"/>
        </w:rPr>
        <w:t>Proposal 1</w:t>
      </w:r>
      <w:r>
        <w:rPr>
          <w:b/>
          <w:lang w:eastAsia="zh-CN"/>
        </w:rPr>
        <w:t>6</w:t>
      </w:r>
      <w:r w:rsidRPr="001B1671">
        <w:rPr>
          <w:b/>
          <w:lang w:eastAsia="zh-CN"/>
        </w:rPr>
        <w:t xml:space="preserve">: Introduce support for a mechanism to disable HARQ operation for both groupcast and unicast traffic if the channel congestion </w:t>
      </w:r>
      <w:r>
        <w:rPr>
          <w:b/>
          <w:lang w:eastAsia="zh-CN"/>
        </w:rPr>
        <w:t>level.</w:t>
      </w:r>
    </w:p>
    <w:p w14:paraId="2525012D" w14:textId="17AAE59B" w:rsidR="00255FC6" w:rsidRDefault="00255FC6" w:rsidP="008B520D">
      <w:pPr>
        <w:jc w:val="both"/>
        <w:rPr>
          <w:b/>
          <w:lang w:eastAsia="zh-CN"/>
        </w:rPr>
      </w:pPr>
    </w:p>
    <w:p w14:paraId="12371F03" w14:textId="77777777" w:rsidR="00255FC6" w:rsidRPr="001B1671" w:rsidRDefault="00255FC6" w:rsidP="008B520D">
      <w:pPr>
        <w:jc w:val="both"/>
        <w:rPr>
          <w:b/>
          <w:lang w:eastAsia="zh-CN"/>
        </w:rPr>
      </w:pPr>
    </w:p>
    <w:p w14:paraId="557CB753" w14:textId="77777777" w:rsidR="008B520D" w:rsidRPr="001B1671" w:rsidRDefault="008B520D" w:rsidP="008B520D">
      <w:pPr>
        <w:pStyle w:val="Heading1"/>
        <w:numPr>
          <w:ilvl w:val="0"/>
          <w:numId w:val="1"/>
        </w:numPr>
        <w:jc w:val="both"/>
        <w:rPr>
          <w:rFonts w:ascii="Times New Roman" w:hAnsi="Times New Roman"/>
        </w:rPr>
      </w:pPr>
      <w:r w:rsidRPr="001B1671">
        <w:rPr>
          <w:rFonts w:ascii="Times New Roman" w:hAnsi="Times New Roman"/>
        </w:rPr>
        <w:t>References</w:t>
      </w:r>
    </w:p>
    <w:p w14:paraId="2C91E01E" w14:textId="61999A0F" w:rsidR="008B520D" w:rsidRDefault="00E60830" w:rsidP="008B520D">
      <w:pPr>
        <w:jc w:val="both"/>
      </w:pPr>
      <w:r w:rsidRPr="00E60830">
        <w:t>[1]</w:t>
      </w:r>
      <w:r>
        <w:t xml:space="preserve"> RP</w:t>
      </w:r>
      <w:r w:rsidRPr="00E60830">
        <w:t>-190766, “New WID on 5G V2X with NR sidelink”</w:t>
      </w:r>
    </w:p>
    <w:p w14:paraId="5CB82DE7" w14:textId="20C5EBCF" w:rsidR="009C6B3D" w:rsidRDefault="009C6B3D" w:rsidP="008B520D">
      <w:pPr>
        <w:jc w:val="both"/>
      </w:pPr>
    </w:p>
    <w:p w14:paraId="63F42576" w14:textId="54233E7B" w:rsidR="009C6B3D" w:rsidRDefault="009C6B3D" w:rsidP="008B520D">
      <w:pPr>
        <w:jc w:val="both"/>
      </w:pPr>
    </w:p>
    <w:p w14:paraId="6720C66E" w14:textId="6F694A51" w:rsidR="00255FC6" w:rsidRDefault="00255FC6" w:rsidP="008B520D">
      <w:pPr>
        <w:jc w:val="both"/>
      </w:pPr>
    </w:p>
    <w:p w14:paraId="3554F5E5" w14:textId="176A1E65" w:rsidR="00255FC6" w:rsidRDefault="00255FC6" w:rsidP="008B520D">
      <w:pPr>
        <w:jc w:val="both"/>
      </w:pPr>
    </w:p>
    <w:p w14:paraId="5D1CD81D" w14:textId="369BBF0E" w:rsidR="00255FC6" w:rsidRDefault="00255FC6" w:rsidP="008B520D">
      <w:pPr>
        <w:jc w:val="both"/>
      </w:pPr>
    </w:p>
    <w:p w14:paraId="0FFD52DB" w14:textId="04605C13" w:rsidR="00255FC6" w:rsidRDefault="00255FC6" w:rsidP="008B520D">
      <w:pPr>
        <w:jc w:val="both"/>
      </w:pPr>
    </w:p>
    <w:p w14:paraId="7FB9076F" w14:textId="77777777" w:rsidR="00255FC6" w:rsidRDefault="00255FC6" w:rsidP="008B520D">
      <w:pPr>
        <w:jc w:val="both"/>
      </w:pPr>
    </w:p>
    <w:p w14:paraId="467D9C7C" w14:textId="31AA0F72" w:rsidR="009C6B3D" w:rsidRPr="001B1671" w:rsidRDefault="009C6B3D" w:rsidP="009C6B3D">
      <w:pPr>
        <w:pStyle w:val="Heading1"/>
        <w:numPr>
          <w:ilvl w:val="0"/>
          <w:numId w:val="1"/>
        </w:numPr>
        <w:jc w:val="both"/>
        <w:rPr>
          <w:rFonts w:ascii="Times New Roman" w:hAnsi="Times New Roman"/>
        </w:rPr>
      </w:pPr>
      <w:r>
        <w:rPr>
          <w:rFonts w:ascii="Times New Roman" w:hAnsi="Times New Roman"/>
        </w:rPr>
        <w:lastRenderedPageBreak/>
        <w:t>Appendix</w:t>
      </w:r>
    </w:p>
    <w:p w14:paraId="02276AFF" w14:textId="0478F447" w:rsidR="009C6B3D" w:rsidRDefault="009C6B3D" w:rsidP="008B520D">
      <w:pPr>
        <w:jc w:val="both"/>
      </w:pPr>
    </w:p>
    <w:p w14:paraId="4754B82F" w14:textId="65D8D5F9" w:rsidR="009C6B3D" w:rsidRDefault="009C6B3D" w:rsidP="009C6B3D">
      <w:pPr>
        <w:jc w:val="both"/>
        <w:rPr>
          <w:b/>
          <w:sz w:val="22"/>
        </w:rPr>
      </w:pPr>
      <w:r w:rsidRPr="001B1671">
        <w:rPr>
          <w:b/>
          <w:sz w:val="22"/>
        </w:rPr>
        <w:t>Simulation Result</w:t>
      </w:r>
      <w:r>
        <w:rPr>
          <w:b/>
          <w:sz w:val="22"/>
        </w:rPr>
        <w:t>s</w:t>
      </w:r>
    </w:p>
    <w:p w14:paraId="182AB460" w14:textId="77777777" w:rsidR="009C6B3D" w:rsidRDefault="009C6B3D" w:rsidP="009C6B3D">
      <w:pPr>
        <w:jc w:val="both"/>
      </w:pPr>
      <w:r>
        <w:t>The performance of the NACK based scheme described in the previous section is shown below for Highway in Figures 6, 7 and 8 and for Urban scenarios in Figures 9, 10 and 11 for Groupcast transmissions. The corresponding simulation assumptions are shown in Table 1.</w:t>
      </w:r>
    </w:p>
    <w:p w14:paraId="39567D6C" w14:textId="77777777" w:rsidR="009C6B3D" w:rsidRPr="003926BE" w:rsidRDefault="009C6B3D" w:rsidP="009C6B3D">
      <w:pPr>
        <w:jc w:val="center"/>
        <w:rPr>
          <w:b/>
          <w:lang w:eastAsia="zh-CN"/>
        </w:rPr>
      </w:pPr>
      <w:r w:rsidRPr="003926BE">
        <w:rPr>
          <w:b/>
          <w:lang w:eastAsia="zh-CN"/>
        </w:rPr>
        <w:t>Table 1: Simulation Assumptions</w:t>
      </w:r>
    </w:p>
    <w:tbl>
      <w:tblPr>
        <w:tblStyle w:val="ListTable3-Accent1"/>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2"/>
        <w:gridCol w:w="5348"/>
      </w:tblGrid>
      <w:tr w:rsidR="009C6B3D" w:rsidRPr="0059724E" w14:paraId="1BDAC7AD" w14:textId="77777777" w:rsidTr="001A2512">
        <w:trPr>
          <w:cnfStyle w:val="100000000000" w:firstRow="1" w:lastRow="0" w:firstColumn="0" w:lastColumn="0" w:oddVBand="0" w:evenVBand="0" w:oddHBand="0" w:evenHBand="0" w:firstRowFirstColumn="0" w:firstRowLastColumn="0" w:lastRowFirstColumn="0" w:lastRowLastColumn="0"/>
          <w:trHeight w:val="374"/>
          <w:jc w:val="center"/>
        </w:trPr>
        <w:tc>
          <w:tcPr>
            <w:cnfStyle w:val="001000000100" w:firstRow="0" w:lastRow="0" w:firstColumn="1" w:lastColumn="0" w:oddVBand="0" w:evenVBand="0" w:oddHBand="0" w:evenHBand="0" w:firstRowFirstColumn="1" w:firstRowLastColumn="0" w:lastRowFirstColumn="0" w:lastRowLastColumn="0"/>
            <w:tcW w:w="3712" w:type="dxa"/>
            <w:vAlign w:val="center"/>
          </w:tcPr>
          <w:p w14:paraId="46167B11" w14:textId="77777777" w:rsidR="009C6B3D" w:rsidRPr="0059724E" w:rsidRDefault="009C6B3D" w:rsidP="001A2512">
            <w:pPr>
              <w:spacing w:after="0"/>
              <w:jc w:val="both"/>
              <w:rPr>
                <w:szCs w:val="18"/>
                <w:lang w:eastAsia="zh-CN"/>
              </w:rPr>
            </w:pPr>
            <w:r w:rsidRPr="0059724E">
              <w:rPr>
                <w:szCs w:val="18"/>
                <w:lang w:eastAsia="zh-CN"/>
              </w:rPr>
              <w:t>Parameter</w:t>
            </w:r>
          </w:p>
        </w:tc>
        <w:tc>
          <w:tcPr>
            <w:tcW w:w="5348" w:type="dxa"/>
            <w:vAlign w:val="center"/>
          </w:tcPr>
          <w:p w14:paraId="677C050E" w14:textId="77777777" w:rsidR="009C6B3D" w:rsidRPr="0059724E" w:rsidRDefault="009C6B3D" w:rsidP="001A2512">
            <w:pPr>
              <w:spacing w:after="0"/>
              <w:jc w:val="both"/>
              <w:cnfStyle w:val="100000000000" w:firstRow="1" w:lastRow="0" w:firstColumn="0" w:lastColumn="0" w:oddVBand="0" w:evenVBand="0" w:oddHBand="0" w:evenHBand="0" w:firstRowFirstColumn="0" w:firstRowLastColumn="0" w:lastRowFirstColumn="0" w:lastRowLastColumn="0"/>
              <w:rPr>
                <w:szCs w:val="18"/>
                <w:lang w:eastAsia="zh-CN"/>
              </w:rPr>
            </w:pPr>
            <w:r w:rsidRPr="0059724E">
              <w:rPr>
                <w:szCs w:val="18"/>
                <w:lang w:eastAsia="zh-CN"/>
              </w:rPr>
              <w:t>Groupcast</w:t>
            </w:r>
          </w:p>
        </w:tc>
      </w:tr>
      <w:tr w:rsidR="009C6B3D" w:rsidRPr="0059724E" w14:paraId="07C2E15F" w14:textId="77777777" w:rsidTr="001A2512">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32AE64E" w14:textId="77777777" w:rsidR="009C6B3D" w:rsidRPr="0059724E" w:rsidRDefault="009C6B3D" w:rsidP="001A2512">
            <w:pPr>
              <w:spacing w:after="0"/>
              <w:rPr>
                <w:sz w:val="18"/>
                <w:szCs w:val="18"/>
                <w:lang w:eastAsia="zh-CN"/>
              </w:rPr>
            </w:pPr>
            <w:r w:rsidRPr="0059724E">
              <w:rPr>
                <w:sz w:val="18"/>
                <w:szCs w:val="18"/>
                <w:lang w:eastAsia="zh-CN"/>
              </w:rPr>
              <w:t>Sidelink Frequency</w:t>
            </w:r>
          </w:p>
        </w:tc>
        <w:tc>
          <w:tcPr>
            <w:tcW w:w="5348" w:type="dxa"/>
            <w:vAlign w:val="center"/>
          </w:tcPr>
          <w:p w14:paraId="0FD2097E" w14:textId="77777777" w:rsidR="009C6B3D" w:rsidRPr="0059724E" w:rsidRDefault="009C6B3D" w:rsidP="001A2512">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9C6B3D" w:rsidRPr="0059724E" w14:paraId="4F21A72B" w14:textId="77777777" w:rsidTr="001A2512">
        <w:trPr>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5A4CAEA2" w14:textId="77777777" w:rsidR="009C6B3D" w:rsidRPr="0059724E" w:rsidRDefault="009C6B3D" w:rsidP="001A2512">
            <w:pPr>
              <w:spacing w:after="0"/>
              <w:rPr>
                <w:sz w:val="18"/>
                <w:szCs w:val="18"/>
                <w:lang w:eastAsia="zh-CN"/>
              </w:rPr>
            </w:pPr>
            <w:r w:rsidRPr="0059724E">
              <w:rPr>
                <w:sz w:val="18"/>
                <w:szCs w:val="18"/>
                <w:lang w:eastAsia="zh-CN"/>
              </w:rPr>
              <w:t>Traffic models</w:t>
            </w:r>
          </w:p>
        </w:tc>
        <w:tc>
          <w:tcPr>
            <w:tcW w:w="5348" w:type="dxa"/>
            <w:vAlign w:val="center"/>
          </w:tcPr>
          <w:p w14:paraId="4AD474BD" w14:textId="77777777" w:rsidR="009C6B3D" w:rsidRPr="0059724E"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Aperiodic traffic: Medium Intensity</w:t>
            </w:r>
          </w:p>
          <w:p w14:paraId="538F421D" w14:textId="77777777" w:rsidR="009C6B3D" w:rsidRPr="0059724E" w:rsidRDefault="009C6B3D" w:rsidP="001A251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Inter-packet arrival time: 50 </w:t>
            </w:r>
            <w:proofErr w:type="spellStart"/>
            <w:r w:rsidRPr="0059724E">
              <w:rPr>
                <w:sz w:val="18"/>
                <w:szCs w:val="18"/>
                <w:lang w:val="en-US" w:eastAsia="ko-KR"/>
              </w:rPr>
              <w:t>ms</w:t>
            </w:r>
            <w:proofErr w:type="spellEnd"/>
            <w:r w:rsidRPr="0059724E">
              <w:rPr>
                <w:sz w:val="18"/>
                <w:szCs w:val="18"/>
                <w:lang w:val="en-US" w:eastAsia="ko-KR"/>
              </w:rPr>
              <w:t xml:space="preserve"> + an exponential random variable with the mean of 50 </w:t>
            </w:r>
            <w:proofErr w:type="spellStart"/>
            <w:r w:rsidRPr="0059724E">
              <w:rPr>
                <w:sz w:val="18"/>
                <w:szCs w:val="18"/>
                <w:lang w:val="en-US" w:eastAsia="ko-KR"/>
              </w:rPr>
              <w:t>ms</w:t>
            </w:r>
            <w:proofErr w:type="spellEnd"/>
          </w:p>
          <w:p w14:paraId="39E82901" w14:textId="77777777" w:rsidR="009C6B3D" w:rsidRPr="0059724E" w:rsidRDefault="009C6B3D" w:rsidP="001A251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Packet size: Uniformly </w:t>
            </w:r>
            <w:r>
              <w:rPr>
                <w:sz w:val="18"/>
                <w:szCs w:val="18"/>
                <w:lang w:val="en-US" w:eastAsia="ko-KR"/>
              </w:rPr>
              <w:t xml:space="preserve">distributed between [200, 400, 600, 800, 1000, 1200, 1400, 1600, 1800, </w:t>
            </w:r>
            <w:r w:rsidRPr="00A60D0D">
              <w:rPr>
                <w:sz w:val="18"/>
                <w:szCs w:val="18"/>
                <w:lang w:val="en-US" w:eastAsia="ko-KR"/>
              </w:rPr>
              <w:t>2000</w:t>
            </w:r>
            <w:r>
              <w:rPr>
                <w:sz w:val="18"/>
                <w:szCs w:val="18"/>
                <w:lang w:val="en-US" w:eastAsia="ko-KR"/>
              </w:rPr>
              <w:t>] bytes</w:t>
            </w:r>
          </w:p>
          <w:p w14:paraId="1A79D65E" w14:textId="77777777" w:rsidR="009C6B3D" w:rsidRPr="0059724E" w:rsidRDefault="009C6B3D" w:rsidP="001A251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Latency requirement: 50 </w:t>
            </w:r>
            <w:proofErr w:type="spellStart"/>
            <w:r w:rsidRPr="0059724E">
              <w:rPr>
                <w:sz w:val="18"/>
                <w:szCs w:val="18"/>
                <w:lang w:val="en-US" w:eastAsia="ko-KR"/>
              </w:rPr>
              <w:t>ms</w:t>
            </w:r>
            <w:proofErr w:type="spellEnd"/>
          </w:p>
        </w:tc>
      </w:tr>
      <w:tr w:rsidR="009C6B3D" w:rsidRPr="0059724E" w14:paraId="4929C717" w14:textId="77777777" w:rsidTr="001A2512">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59170059" w14:textId="77777777" w:rsidR="009C6B3D" w:rsidRPr="0059724E" w:rsidRDefault="009C6B3D" w:rsidP="001A2512">
            <w:pPr>
              <w:spacing w:after="0"/>
              <w:rPr>
                <w:sz w:val="18"/>
                <w:szCs w:val="18"/>
                <w:lang w:eastAsia="zh-CN"/>
              </w:rPr>
            </w:pPr>
            <w:r w:rsidRPr="0059724E">
              <w:rPr>
                <w:sz w:val="18"/>
                <w:szCs w:val="18"/>
                <w:lang w:eastAsia="zh-CN"/>
              </w:rPr>
              <w:t>Simulation Environment</w:t>
            </w:r>
          </w:p>
        </w:tc>
        <w:tc>
          <w:tcPr>
            <w:tcW w:w="5348" w:type="dxa"/>
            <w:vAlign w:val="center"/>
          </w:tcPr>
          <w:p w14:paraId="62754D77" w14:textId="77777777" w:rsidR="009C6B3D" w:rsidRPr="0059724E" w:rsidRDefault="009C6B3D" w:rsidP="001A2512">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Pr>
                <w:sz w:val="18"/>
                <w:szCs w:val="18"/>
                <w:lang w:eastAsia="zh-CN"/>
              </w:rPr>
              <w:t>Highway, Urban</w:t>
            </w:r>
          </w:p>
        </w:tc>
      </w:tr>
      <w:tr w:rsidR="009C6B3D" w:rsidRPr="0059724E" w14:paraId="11520E29" w14:textId="77777777" w:rsidTr="001A2512">
        <w:trPr>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62C796AB" w14:textId="77777777" w:rsidR="009C6B3D" w:rsidRPr="0059724E" w:rsidRDefault="009C6B3D" w:rsidP="001A2512">
            <w:pPr>
              <w:spacing w:after="0"/>
              <w:rPr>
                <w:sz w:val="18"/>
                <w:szCs w:val="18"/>
                <w:lang w:eastAsia="zh-CN"/>
              </w:rPr>
            </w:pPr>
            <w:r w:rsidRPr="0059724E">
              <w:rPr>
                <w:sz w:val="18"/>
                <w:szCs w:val="18"/>
                <w:lang w:eastAsia="zh-CN"/>
              </w:rPr>
              <w:t>UE Drop and Mobility</w:t>
            </w:r>
          </w:p>
        </w:tc>
        <w:tc>
          <w:tcPr>
            <w:tcW w:w="5348" w:type="dxa"/>
            <w:vAlign w:val="center"/>
          </w:tcPr>
          <w:p w14:paraId="1DEC0BBE" w14:textId="77777777" w:rsidR="009C6B3D"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r>
              <w:rPr>
                <w:sz w:val="18"/>
                <w:szCs w:val="18"/>
                <w:lang w:eastAsia="zh-CN"/>
              </w:rPr>
              <w:t xml:space="preserve"> (140Kmph)</w:t>
            </w:r>
          </w:p>
          <w:p w14:paraId="038B47E7" w14:textId="77777777" w:rsidR="009C6B3D" w:rsidRPr="0059724E"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Urban: Option A (60Kmph)</w:t>
            </w:r>
          </w:p>
        </w:tc>
      </w:tr>
      <w:tr w:rsidR="009C6B3D" w:rsidRPr="0059724E" w14:paraId="03922B0D" w14:textId="77777777" w:rsidTr="001A2512">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13F5F8F0" w14:textId="77777777" w:rsidR="009C6B3D" w:rsidRPr="0059724E" w:rsidRDefault="009C6B3D" w:rsidP="001A2512">
            <w:pPr>
              <w:spacing w:after="0"/>
              <w:rPr>
                <w:sz w:val="18"/>
                <w:szCs w:val="18"/>
                <w:lang w:eastAsia="zh-CN"/>
              </w:rPr>
            </w:pPr>
            <w:r>
              <w:rPr>
                <w:sz w:val="18"/>
                <w:szCs w:val="18"/>
                <w:lang w:eastAsia="zh-CN"/>
              </w:rPr>
              <w:t>NACK Design</w:t>
            </w:r>
          </w:p>
        </w:tc>
        <w:tc>
          <w:tcPr>
            <w:tcW w:w="5348" w:type="dxa"/>
            <w:vAlign w:val="center"/>
          </w:tcPr>
          <w:p w14:paraId="5E5BD1F2" w14:textId="77777777" w:rsidR="009C6B3D" w:rsidRPr="0059724E" w:rsidRDefault="009C6B3D" w:rsidP="001A2512">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Pr>
                <w:sz w:val="18"/>
                <w:szCs w:val="18"/>
                <w:lang w:eastAsia="zh-CN"/>
              </w:rPr>
              <w:t>System wide NAK with periodicity of 2 slots</w:t>
            </w:r>
          </w:p>
        </w:tc>
      </w:tr>
      <w:tr w:rsidR="009C6B3D" w:rsidRPr="0059724E" w14:paraId="76FC40C2" w14:textId="77777777" w:rsidTr="001A2512">
        <w:trPr>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198A480C" w14:textId="77777777" w:rsidR="009C6B3D" w:rsidRDefault="009C6B3D" w:rsidP="001A2512">
            <w:pPr>
              <w:spacing w:after="0"/>
              <w:rPr>
                <w:sz w:val="18"/>
                <w:szCs w:val="18"/>
                <w:lang w:eastAsia="zh-CN"/>
              </w:rPr>
            </w:pPr>
            <w:r>
              <w:rPr>
                <w:sz w:val="18"/>
                <w:szCs w:val="18"/>
                <w:lang w:eastAsia="zh-CN"/>
              </w:rPr>
              <w:t>NACK Distance</w:t>
            </w:r>
          </w:p>
        </w:tc>
        <w:tc>
          <w:tcPr>
            <w:tcW w:w="5348" w:type="dxa"/>
            <w:vAlign w:val="center"/>
          </w:tcPr>
          <w:p w14:paraId="68FAC248" w14:textId="77777777" w:rsidR="009C6B3D"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150m for Urban; 750m for Highway</w:t>
            </w:r>
          </w:p>
        </w:tc>
      </w:tr>
      <w:tr w:rsidR="009C6B3D" w:rsidRPr="0059724E" w14:paraId="480D2768" w14:textId="77777777" w:rsidTr="001A2512">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464D554D" w14:textId="77777777" w:rsidR="009C6B3D" w:rsidRDefault="009C6B3D" w:rsidP="001A2512">
            <w:pPr>
              <w:spacing w:after="0"/>
              <w:rPr>
                <w:sz w:val="18"/>
                <w:szCs w:val="18"/>
                <w:lang w:eastAsia="zh-CN"/>
              </w:rPr>
            </w:pPr>
            <w:r>
              <w:rPr>
                <w:sz w:val="18"/>
                <w:szCs w:val="18"/>
                <w:lang w:eastAsia="zh-CN"/>
              </w:rPr>
              <w:t>NACK Decoding</w:t>
            </w:r>
          </w:p>
        </w:tc>
        <w:tc>
          <w:tcPr>
            <w:tcW w:w="5348" w:type="dxa"/>
            <w:vAlign w:val="center"/>
          </w:tcPr>
          <w:p w14:paraId="1FCE4A82" w14:textId="77777777" w:rsidR="009C6B3D" w:rsidRDefault="009C6B3D" w:rsidP="001A2512">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Pr>
                <w:sz w:val="18"/>
                <w:szCs w:val="18"/>
                <w:lang w:eastAsia="zh-CN"/>
              </w:rPr>
              <w:t>Practical, sequence based detection</w:t>
            </w:r>
          </w:p>
        </w:tc>
      </w:tr>
      <w:tr w:rsidR="009C6B3D" w:rsidRPr="0059724E" w14:paraId="0F2A1C8F" w14:textId="77777777" w:rsidTr="001A2512">
        <w:trPr>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BAD93E1" w14:textId="77777777" w:rsidR="009C6B3D" w:rsidRPr="0059724E" w:rsidRDefault="009C6B3D" w:rsidP="001A2512">
            <w:pPr>
              <w:spacing w:after="0"/>
              <w:rPr>
                <w:sz w:val="18"/>
                <w:szCs w:val="18"/>
                <w:lang w:eastAsia="zh-CN"/>
              </w:rPr>
            </w:pPr>
            <w:r w:rsidRPr="0059724E">
              <w:rPr>
                <w:sz w:val="18"/>
                <w:szCs w:val="18"/>
                <w:lang w:eastAsia="zh-CN"/>
              </w:rPr>
              <w:t>Number of Tx/Rx Antenna elements</w:t>
            </w:r>
          </w:p>
        </w:tc>
        <w:tc>
          <w:tcPr>
            <w:tcW w:w="5348" w:type="dxa"/>
            <w:vAlign w:val="center"/>
          </w:tcPr>
          <w:p w14:paraId="0D0EE314" w14:textId="77777777" w:rsidR="009C6B3D" w:rsidRPr="0059724E"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2Tx/4Rx</w:t>
            </w:r>
          </w:p>
        </w:tc>
      </w:tr>
      <w:tr w:rsidR="009C6B3D" w:rsidRPr="0059724E" w14:paraId="1DBF58A0" w14:textId="77777777" w:rsidTr="001A2512">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5D964675" w14:textId="77777777" w:rsidR="009C6B3D" w:rsidRPr="0059724E" w:rsidRDefault="009C6B3D" w:rsidP="001A2512">
            <w:pPr>
              <w:spacing w:after="0"/>
              <w:rPr>
                <w:sz w:val="18"/>
                <w:szCs w:val="18"/>
                <w:lang w:eastAsia="zh-CN"/>
              </w:rPr>
            </w:pPr>
            <w:r w:rsidRPr="0059724E">
              <w:rPr>
                <w:sz w:val="18"/>
                <w:szCs w:val="18"/>
                <w:lang w:eastAsia="zh-CN"/>
              </w:rPr>
              <w:t>Antenna Models</w:t>
            </w:r>
          </w:p>
        </w:tc>
        <w:tc>
          <w:tcPr>
            <w:tcW w:w="5348" w:type="dxa"/>
            <w:vAlign w:val="center"/>
          </w:tcPr>
          <w:p w14:paraId="6919CC4B" w14:textId="77777777" w:rsidR="009C6B3D" w:rsidRPr="0059724E" w:rsidRDefault="009C6B3D" w:rsidP="001A2512">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Option 1</w:t>
            </w:r>
          </w:p>
        </w:tc>
      </w:tr>
      <w:tr w:rsidR="009C6B3D" w:rsidRPr="0059724E" w14:paraId="624D609D" w14:textId="77777777" w:rsidTr="001A2512">
        <w:trPr>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50B7C3DF" w14:textId="77777777" w:rsidR="009C6B3D" w:rsidRPr="0059724E" w:rsidRDefault="009C6B3D" w:rsidP="001A2512">
            <w:pPr>
              <w:spacing w:after="0"/>
              <w:rPr>
                <w:sz w:val="18"/>
                <w:szCs w:val="18"/>
                <w:lang w:eastAsia="zh-CN"/>
              </w:rPr>
            </w:pPr>
            <w:r w:rsidRPr="0059724E">
              <w:rPr>
                <w:sz w:val="18"/>
                <w:szCs w:val="18"/>
                <w:lang w:eastAsia="zh-CN"/>
              </w:rPr>
              <w:t>Channel Model</w:t>
            </w:r>
          </w:p>
        </w:tc>
        <w:tc>
          <w:tcPr>
            <w:tcW w:w="5348" w:type="dxa"/>
            <w:vAlign w:val="center"/>
          </w:tcPr>
          <w:p w14:paraId="34E2225F" w14:textId="77777777" w:rsidR="009C6B3D" w:rsidRPr="0059724E"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 xml:space="preserve">SCM LOS, </w:t>
            </w:r>
            <w:proofErr w:type="spellStart"/>
            <w:r>
              <w:rPr>
                <w:sz w:val="18"/>
                <w:szCs w:val="18"/>
                <w:lang w:eastAsia="zh-CN"/>
              </w:rPr>
              <w:t>NLOSv</w:t>
            </w:r>
            <w:proofErr w:type="spellEnd"/>
          </w:p>
        </w:tc>
      </w:tr>
      <w:tr w:rsidR="009C6B3D" w:rsidRPr="0059724E" w14:paraId="5F0AF2C7" w14:textId="77777777" w:rsidTr="001A2512">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4D805986" w14:textId="77777777" w:rsidR="009C6B3D" w:rsidRPr="0059724E" w:rsidRDefault="009C6B3D" w:rsidP="001A2512">
            <w:pPr>
              <w:spacing w:after="0"/>
              <w:rPr>
                <w:sz w:val="18"/>
                <w:szCs w:val="18"/>
                <w:lang w:eastAsia="zh-CN"/>
              </w:rPr>
            </w:pPr>
            <w:r w:rsidRPr="0059724E">
              <w:rPr>
                <w:sz w:val="18"/>
                <w:szCs w:val="18"/>
                <w:lang w:eastAsia="zh-CN"/>
              </w:rPr>
              <w:t>SL Simulation BW</w:t>
            </w:r>
          </w:p>
        </w:tc>
        <w:tc>
          <w:tcPr>
            <w:tcW w:w="5348" w:type="dxa"/>
            <w:vAlign w:val="center"/>
          </w:tcPr>
          <w:p w14:paraId="4FF7587F" w14:textId="77777777" w:rsidR="009C6B3D" w:rsidRPr="0059724E" w:rsidRDefault="009C6B3D" w:rsidP="001A2512">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20MHz</w:t>
            </w:r>
          </w:p>
        </w:tc>
      </w:tr>
      <w:tr w:rsidR="009C6B3D" w:rsidRPr="0059724E" w14:paraId="50688099" w14:textId="77777777" w:rsidTr="001A2512">
        <w:trPr>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421092AF" w14:textId="77777777" w:rsidR="009C6B3D" w:rsidRPr="0059724E" w:rsidRDefault="009C6B3D" w:rsidP="001A2512">
            <w:pPr>
              <w:spacing w:after="0"/>
              <w:rPr>
                <w:sz w:val="18"/>
                <w:szCs w:val="18"/>
                <w:lang w:eastAsia="zh-CN"/>
              </w:rPr>
            </w:pPr>
            <w:r w:rsidRPr="0059724E">
              <w:rPr>
                <w:sz w:val="18"/>
                <w:szCs w:val="18"/>
                <w:lang w:eastAsia="zh-CN"/>
              </w:rPr>
              <w:t>Pathloss, shadowing, blocking and dual mobility models</w:t>
            </w:r>
          </w:p>
        </w:tc>
        <w:tc>
          <w:tcPr>
            <w:tcW w:w="5348" w:type="dxa"/>
            <w:vAlign w:val="center"/>
          </w:tcPr>
          <w:p w14:paraId="10D82DFA" w14:textId="77777777" w:rsidR="009C6B3D" w:rsidRPr="0059724E"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Enabled</w:t>
            </w:r>
            <w:r>
              <w:rPr>
                <w:sz w:val="18"/>
                <w:szCs w:val="18"/>
                <w:lang w:eastAsia="zh-CN"/>
              </w:rPr>
              <w:t xml:space="preserve"> (as per TR 37.885)</w:t>
            </w:r>
          </w:p>
        </w:tc>
      </w:tr>
    </w:tbl>
    <w:p w14:paraId="541A50F0" w14:textId="77777777" w:rsidR="009C6B3D" w:rsidRDefault="009C6B3D" w:rsidP="009C6B3D">
      <w:pPr>
        <w:jc w:val="both"/>
        <w:rPr>
          <w:lang w:eastAsia="zh-CN"/>
        </w:rPr>
      </w:pPr>
    </w:p>
    <w:tbl>
      <w:tblPr>
        <w:tblStyle w:val="TableGrid"/>
        <w:tblW w:w="94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8"/>
        <w:gridCol w:w="5081"/>
      </w:tblGrid>
      <w:tr w:rsidR="009C6B3D" w14:paraId="6846951B" w14:textId="77777777" w:rsidTr="001A2512">
        <w:trPr>
          <w:jc w:val="center"/>
        </w:trPr>
        <w:tc>
          <w:tcPr>
            <w:tcW w:w="4680" w:type="dxa"/>
          </w:tcPr>
          <w:p w14:paraId="109FDB7C" w14:textId="77777777" w:rsidR="009C6B3D" w:rsidRDefault="009C6B3D" w:rsidP="001A2512">
            <w:pPr>
              <w:jc w:val="center"/>
              <w:rPr>
                <w:b/>
                <w:lang w:eastAsia="zh-CN"/>
              </w:rPr>
            </w:pPr>
            <w:r w:rsidRPr="002D2BCE">
              <w:rPr>
                <w:b/>
                <w:noProof/>
                <w:lang w:eastAsia="zh-CN"/>
              </w:rPr>
              <w:drawing>
                <wp:inline distT="0" distB="0" distL="0" distR="0" wp14:anchorId="52EA4247" wp14:editId="7FFD8F61">
                  <wp:extent cx="3119461"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19461" cy="2286000"/>
                          </a:xfrm>
                          <a:prstGeom prst="rect">
                            <a:avLst/>
                          </a:prstGeom>
                          <a:noFill/>
                          <a:ln>
                            <a:noFill/>
                          </a:ln>
                        </pic:spPr>
                      </pic:pic>
                    </a:graphicData>
                  </a:graphic>
                </wp:inline>
              </w:drawing>
            </w:r>
          </w:p>
          <w:p w14:paraId="5FB3E4C9" w14:textId="77777777" w:rsidR="009C6B3D" w:rsidRDefault="009C6B3D" w:rsidP="001A2512">
            <w:pPr>
              <w:jc w:val="center"/>
              <w:rPr>
                <w:b/>
                <w:lang w:eastAsia="zh-CN"/>
              </w:rPr>
            </w:pPr>
            <w:r w:rsidRPr="001B1671">
              <w:rPr>
                <w:b/>
                <w:lang w:eastAsia="zh-CN"/>
              </w:rPr>
              <w:t xml:space="preserve">Figure </w:t>
            </w:r>
            <w:r>
              <w:rPr>
                <w:b/>
                <w:lang w:eastAsia="zh-CN"/>
              </w:rPr>
              <w:t>6</w:t>
            </w:r>
            <w:r w:rsidRPr="001B1671">
              <w:rPr>
                <w:b/>
                <w:lang w:eastAsia="zh-CN"/>
              </w:rPr>
              <w:t xml:space="preserve">: </w:t>
            </w:r>
            <w:r>
              <w:rPr>
                <w:b/>
                <w:lang w:eastAsia="zh-CN"/>
              </w:rPr>
              <w:t xml:space="preserve">Highway PRR for distance-based NACK vs blind Tx </w:t>
            </w:r>
          </w:p>
        </w:tc>
        <w:tc>
          <w:tcPr>
            <w:tcW w:w="4770" w:type="dxa"/>
          </w:tcPr>
          <w:p w14:paraId="135CCA77" w14:textId="77777777" w:rsidR="009C6B3D" w:rsidRDefault="009C6B3D" w:rsidP="001A2512">
            <w:pPr>
              <w:jc w:val="center"/>
              <w:rPr>
                <w:b/>
                <w:lang w:eastAsia="zh-CN"/>
              </w:rPr>
            </w:pPr>
            <w:r w:rsidRPr="00D67C87">
              <w:rPr>
                <w:b/>
                <w:noProof/>
                <w:lang w:eastAsia="zh-CN"/>
              </w:rPr>
              <w:drawing>
                <wp:inline distT="0" distB="0" distL="0" distR="0" wp14:anchorId="3D728A87" wp14:editId="6E39347B">
                  <wp:extent cx="3089588"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89588" cy="2286000"/>
                          </a:xfrm>
                          <a:prstGeom prst="rect">
                            <a:avLst/>
                          </a:prstGeom>
                          <a:noFill/>
                          <a:ln>
                            <a:noFill/>
                          </a:ln>
                        </pic:spPr>
                      </pic:pic>
                    </a:graphicData>
                  </a:graphic>
                </wp:inline>
              </w:drawing>
            </w:r>
          </w:p>
          <w:p w14:paraId="69CFE9BB" w14:textId="77777777" w:rsidR="009C6B3D" w:rsidRDefault="009C6B3D" w:rsidP="001A2512">
            <w:pPr>
              <w:jc w:val="center"/>
              <w:rPr>
                <w:b/>
                <w:lang w:eastAsia="zh-CN"/>
              </w:rPr>
            </w:pPr>
            <w:r w:rsidRPr="00930733">
              <w:rPr>
                <w:b/>
                <w:lang w:eastAsia="zh-CN"/>
              </w:rPr>
              <w:t xml:space="preserve"> </w:t>
            </w:r>
            <w:r w:rsidRPr="001B1671">
              <w:rPr>
                <w:b/>
                <w:lang w:eastAsia="zh-CN"/>
              </w:rPr>
              <w:t xml:space="preserve">Figure </w:t>
            </w:r>
            <w:r>
              <w:rPr>
                <w:b/>
                <w:lang w:eastAsia="zh-CN"/>
              </w:rPr>
              <w:t>7</w:t>
            </w:r>
            <w:r w:rsidRPr="001B1671">
              <w:rPr>
                <w:b/>
                <w:lang w:eastAsia="zh-CN"/>
              </w:rPr>
              <w:t xml:space="preserve">: </w:t>
            </w:r>
            <w:r>
              <w:rPr>
                <w:b/>
                <w:lang w:eastAsia="zh-CN"/>
              </w:rPr>
              <w:t>Highway PIR distance based NACK vs blind Tx</w:t>
            </w:r>
          </w:p>
        </w:tc>
      </w:tr>
      <w:tr w:rsidR="009C6B3D" w14:paraId="7D76CFBE" w14:textId="77777777" w:rsidTr="001A2512">
        <w:trPr>
          <w:jc w:val="center"/>
        </w:trPr>
        <w:tc>
          <w:tcPr>
            <w:tcW w:w="4680" w:type="dxa"/>
          </w:tcPr>
          <w:p w14:paraId="76D31568" w14:textId="77777777" w:rsidR="009C6B3D" w:rsidRPr="00D46614" w:rsidRDefault="009C6B3D" w:rsidP="001A2512">
            <w:pPr>
              <w:rPr>
                <w:b/>
                <w:noProof/>
                <w:lang w:eastAsia="zh-CN"/>
              </w:rPr>
            </w:pPr>
          </w:p>
        </w:tc>
        <w:tc>
          <w:tcPr>
            <w:tcW w:w="4770" w:type="dxa"/>
          </w:tcPr>
          <w:p w14:paraId="1AE92680" w14:textId="77777777" w:rsidR="009C6B3D" w:rsidRPr="00D46614" w:rsidRDefault="009C6B3D" w:rsidP="001A2512">
            <w:pPr>
              <w:jc w:val="center"/>
              <w:rPr>
                <w:b/>
                <w:noProof/>
                <w:lang w:eastAsia="zh-CN"/>
              </w:rPr>
            </w:pPr>
          </w:p>
        </w:tc>
      </w:tr>
    </w:tbl>
    <w:p w14:paraId="4A15ABF4" w14:textId="77777777" w:rsidR="009C6B3D" w:rsidRDefault="009C6B3D" w:rsidP="009C6B3D">
      <w:pPr>
        <w:jc w:val="center"/>
        <w:rPr>
          <w:b/>
          <w:lang w:eastAsia="zh-CN"/>
        </w:rPr>
      </w:pPr>
      <w:r w:rsidRPr="005C193E">
        <w:rPr>
          <w:noProof/>
        </w:rPr>
        <w:drawing>
          <wp:inline distT="0" distB="0" distL="0" distR="0" wp14:anchorId="239F51EA" wp14:editId="321641F8">
            <wp:extent cx="3249064" cy="24039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57345" cy="2410124"/>
                    </a:xfrm>
                    <a:prstGeom prst="rect">
                      <a:avLst/>
                    </a:prstGeom>
                    <a:noFill/>
                    <a:ln>
                      <a:noFill/>
                    </a:ln>
                  </pic:spPr>
                </pic:pic>
              </a:graphicData>
            </a:graphic>
          </wp:inline>
        </w:drawing>
      </w:r>
      <w:r w:rsidRPr="005C193E" w:rsidDel="001703AE">
        <w:t xml:space="preserve"> </w:t>
      </w:r>
    </w:p>
    <w:p w14:paraId="3C729133" w14:textId="77777777" w:rsidR="009C6B3D" w:rsidRDefault="009C6B3D" w:rsidP="009C6B3D">
      <w:pPr>
        <w:jc w:val="center"/>
        <w:rPr>
          <w:b/>
          <w:lang w:eastAsia="zh-CN"/>
        </w:rPr>
      </w:pPr>
      <w:r w:rsidRPr="001B1671">
        <w:rPr>
          <w:b/>
          <w:lang w:eastAsia="zh-CN"/>
        </w:rPr>
        <w:t xml:space="preserve">Figure </w:t>
      </w:r>
      <w:r>
        <w:rPr>
          <w:b/>
          <w:lang w:eastAsia="zh-CN"/>
        </w:rPr>
        <w:t>8</w:t>
      </w:r>
      <w:r w:rsidRPr="001B1671">
        <w:rPr>
          <w:b/>
          <w:lang w:eastAsia="zh-CN"/>
        </w:rPr>
        <w:t xml:space="preserve">: </w:t>
      </w:r>
      <w:r>
        <w:rPr>
          <w:b/>
          <w:lang w:eastAsia="zh-CN"/>
        </w:rPr>
        <w:t>Latency CDF for Highway for distance-based NACK vs blind Tx</w:t>
      </w:r>
    </w:p>
    <w:p w14:paraId="1239180A" w14:textId="77777777" w:rsidR="009C6B3D" w:rsidRDefault="009C6B3D" w:rsidP="009C6B3D">
      <w:pPr>
        <w:rPr>
          <w:b/>
          <w:lang w:eastAsia="zh-CN"/>
        </w:rPr>
      </w:pPr>
    </w:p>
    <w:p w14:paraId="335BE830" w14:textId="77777777" w:rsidR="009C6B3D" w:rsidRDefault="009C6B3D" w:rsidP="009C6B3D">
      <w:pPr>
        <w:jc w:val="both"/>
        <w:rPr>
          <w:lang w:eastAsia="zh-CN"/>
        </w:rPr>
      </w:pPr>
    </w:p>
    <w:tbl>
      <w:tblPr>
        <w:tblStyle w:val="TableGrid"/>
        <w:tblW w:w="1077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5"/>
        <w:gridCol w:w="5344"/>
      </w:tblGrid>
      <w:tr w:rsidR="009C6B3D" w14:paraId="4B90FC93" w14:textId="77777777" w:rsidTr="001A2512">
        <w:trPr>
          <w:trHeight w:val="4169"/>
          <w:jc w:val="center"/>
        </w:trPr>
        <w:tc>
          <w:tcPr>
            <w:tcW w:w="5435" w:type="dxa"/>
          </w:tcPr>
          <w:p w14:paraId="67E747E3" w14:textId="77777777" w:rsidR="009C6B3D" w:rsidRDefault="009C6B3D" w:rsidP="001A2512">
            <w:pPr>
              <w:jc w:val="center"/>
              <w:rPr>
                <w:b/>
                <w:lang w:eastAsia="zh-CN"/>
              </w:rPr>
            </w:pPr>
            <w:r w:rsidRPr="00B26561">
              <w:rPr>
                <w:b/>
                <w:noProof/>
                <w:lang w:eastAsia="zh-CN"/>
              </w:rPr>
              <w:drawing>
                <wp:inline distT="0" distB="0" distL="0" distR="0" wp14:anchorId="1AED9745" wp14:editId="27D0F32E">
                  <wp:extent cx="3194383" cy="228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94383" cy="2286000"/>
                          </a:xfrm>
                          <a:prstGeom prst="rect">
                            <a:avLst/>
                          </a:prstGeom>
                          <a:noFill/>
                          <a:ln>
                            <a:noFill/>
                          </a:ln>
                        </pic:spPr>
                      </pic:pic>
                    </a:graphicData>
                  </a:graphic>
                </wp:inline>
              </w:drawing>
            </w:r>
          </w:p>
          <w:p w14:paraId="2EBDB020" w14:textId="77777777" w:rsidR="009C6B3D" w:rsidRDefault="009C6B3D" w:rsidP="001A2512">
            <w:pPr>
              <w:jc w:val="center"/>
              <w:rPr>
                <w:b/>
                <w:lang w:eastAsia="zh-CN"/>
              </w:rPr>
            </w:pPr>
            <w:r w:rsidRPr="001B1671">
              <w:rPr>
                <w:b/>
                <w:lang w:eastAsia="zh-CN"/>
              </w:rPr>
              <w:t xml:space="preserve">Figure </w:t>
            </w:r>
            <w:r>
              <w:rPr>
                <w:b/>
                <w:lang w:eastAsia="zh-CN"/>
              </w:rPr>
              <w:t>9</w:t>
            </w:r>
            <w:r w:rsidRPr="001B1671">
              <w:rPr>
                <w:b/>
                <w:lang w:eastAsia="zh-CN"/>
              </w:rPr>
              <w:t xml:space="preserve">: </w:t>
            </w:r>
            <w:r>
              <w:rPr>
                <w:b/>
                <w:lang w:eastAsia="zh-CN"/>
              </w:rPr>
              <w:t xml:space="preserve">Urban PRR for distance-based NACK vs blind Tx </w:t>
            </w:r>
          </w:p>
        </w:tc>
        <w:tc>
          <w:tcPr>
            <w:tcW w:w="5344" w:type="dxa"/>
          </w:tcPr>
          <w:p w14:paraId="3E1A7B3D" w14:textId="77777777" w:rsidR="009C6B3D" w:rsidRDefault="009C6B3D" w:rsidP="001A2512">
            <w:pPr>
              <w:jc w:val="center"/>
              <w:rPr>
                <w:b/>
                <w:lang w:eastAsia="zh-CN"/>
              </w:rPr>
            </w:pPr>
            <w:r w:rsidRPr="005C193E">
              <w:rPr>
                <w:b/>
                <w:noProof/>
                <w:lang w:eastAsia="zh-CN"/>
              </w:rPr>
              <w:drawing>
                <wp:inline distT="0" distB="0" distL="0" distR="0" wp14:anchorId="160DFFA2" wp14:editId="3214AE1D">
                  <wp:extent cx="3116648" cy="2286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16648" cy="2286000"/>
                          </a:xfrm>
                          <a:prstGeom prst="rect">
                            <a:avLst/>
                          </a:prstGeom>
                          <a:noFill/>
                          <a:ln>
                            <a:noFill/>
                          </a:ln>
                        </pic:spPr>
                      </pic:pic>
                    </a:graphicData>
                  </a:graphic>
                </wp:inline>
              </w:drawing>
            </w:r>
          </w:p>
          <w:p w14:paraId="18F6B52B" w14:textId="77777777" w:rsidR="009C6B3D" w:rsidRDefault="009C6B3D" w:rsidP="001A2512">
            <w:pPr>
              <w:jc w:val="center"/>
              <w:rPr>
                <w:b/>
                <w:lang w:eastAsia="zh-CN"/>
              </w:rPr>
            </w:pPr>
            <w:r w:rsidRPr="00930733">
              <w:rPr>
                <w:b/>
                <w:lang w:eastAsia="zh-CN"/>
              </w:rPr>
              <w:t xml:space="preserve"> </w:t>
            </w:r>
            <w:r w:rsidRPr="001B1671">
              <w:rPr>
                <w:b/>
                <w:lang w:eastAsia="zh-CN"/>
              </w:rPr>
              <w:t xml:space="preserve">Figure </w:t>
            </w:r>
            <w:r>
              <w:rPr>
                <w:b/>
                <w:lang w:eastAsia="zh-CN"/>
              </w:rPr>
              <w:t>10</w:t>
            </w:r>
            <w:r w:rsidRPr="001B1671">
              <w:rPr>
                <w:b/>
                <w:lang w:eastAsia="zh-CN"/>
              </w:rPr>
              <w:t xml:space="preserve">: </w:t>
            </w:r>
            <w:r>
              <w:rPr>
                <w:b/>
                <w:lang w:eastAsia="zh-CN"/>
              </w:rPr>
              <w:t>Urban PIR for distance-based NACK vs blind Tx</w:t>
            </w:r>
          </w:p>
        </w:tc>
      </w:tr>
      <w:tr w:rsidR="009C6B3D" w14:paraId="33CE3EEB" w14:textId="77777777" w:rsidTr="001A2512">
        <w:trPr>
          <w:trHeight w:val="393"/>
          <w:jc w:val="center"/>
        </w:trPr>
        <w:tc>
          <w:tcPr>
            <w:tcW w:w="5435" w:type="dxa"/>
          </w:tcPr>
          <w:p w14:paraId="143677F6" w14:textId="77777777" w:rsidR="009C6B3D" w:rsidRPr="00D46614" w:rsidRDefault="009C6B3D" w:rsidP="001A2512">
            <w:pPr>
              <w:rPr>
                <w:b/>
                <w:noProof/>
                <w:lang w:eastAsia="zh-CN"/>
              </w:rPr>
            </w:pPr>
          </w:p>
        </w:tc>
        <w:tc>
          <w:tcPr>
            <w:tcW w:w="5344" w:type="dxa"/>
          </w:tcPr>
          <w:p w14:paraId="08A4C2B5" w14:textId="77777777" w:rsidR="009C6B3D" w:rsidRPr="00D46614" w:rsidRDefault="009C6B3D" w:rsidP="001A2512">
            <w:pPr>
              <w:jc w:val="center"/>
              <w:rPr>
                <w:b/>
                <w:noProof/>
                <w:lang w:eastAsia="zh-CN"/>
              </w:rPr>
            </w:pPr>
          </w:p>
        </w:tc>
      </w:tr>
    </w:tbl>
    <w:p w14:paraId="0A509ACF" w14:textId="77777777" w:rsidR="009C6B3D" w:rsidRDefault="009C6B3D" w:rsidP="009C6B3D">
      <w:pPr>
        <w:jc w:val="center"/>
        <w:rPr>
          <w:b/>
          <w:lang w:eastAsia="zh-CN"/>
        </w:rPr>
      </w:pPr>
      <w:r w:rsidRPr="005C193E">
        <w:rPr>
          <w:noProof/>
        </w:rPr>
        <w:lastRenderedPageBreak/>
        <w:drawing>
          <wp:inline distT="0" distB="0" distL="0" distR="0" wp14:anchorId="5E685438" wp14:editId="6373BF55">
            <wp:extent cx="3125328" cy="229236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36285" cy="2300404"/>
                    </a:xfrm>
                    <a:prstGeom prst="rect">
                      <a:avLst/>
                    </a:prstGeom>
                    <a:noFill/>
                    <a:ln>
                      <a:noFill/>
                    </a:ln>
                  </pic:spPr>
                </pic:pic>
              </a:graphicData>
            </a:graphic>
          </wp:inline>
        </w:drawing>
      </w:r>
      <w:r w:rsidRPr="005C193E" w:rsidDel="001703AE">
        <w:t xml:space="preserve"> </w:t>
      </w:r>
    </w:p>
    <w:p w14:paraId="514FBE15" w14:textId="77777777" w:rsidR="009C6B3D" w:rsidRDefault="009C6B3D" w:rsidP="009C6B3D">
      <w:pPr>
        <w:jc w:val="center"/>
        <w:rPr>
          <w:b/>
          <w:lang w:eastAsia="zh-CN"/>
        </w:rPr>
      </w:pPr>
      <w:r w:rsidRPr="001B1671">
        <w:rPr>
          <w:b/>
          <w:lang w:eastAsia="zh-CN"/>
        </w:rPr>
        <w:t xml:space="preserve">Figure </w:t>
      </w:r>
      <w:r>
        <w:rPr>
          <w:b/>
          <w:lang w:eastAsia="zh-CN"/>
        </w:rPr>
        <w:t>11</w:t>
      </w:r>
      <w:r w:rsidRPr="001B1671">
        <w:rPr>
          <w:b/>
          <w:lang w:eastAsia="zh-CN"/>
        </w:rPr>
        <w:t xml:space="preserve">: </w:t>
      </w:r>
      <w:r>
        <w:rPr>
          <w:b/>
          <w:lang w:eastAsia="zh-CN"/>
        </w:rPr>
        <w:t>Latency CDF for Urban for distance-based NACK vs blind Tx</w:t>
      </w:r>
    </w:p>
    <w:p w14:paraId="7B3BFF05" w14:textId="77777777" w:rsidR="009C6B3D" w:rsidRDefault="009C6B3D" w:rsidP="009C6B3D">
      <w:pPr>
        <w:rPr>
          <w:b/>
          <w:lang w:eastAsia="zh-CN"/>
        </w:rPr>
      </w:pPr>
    </w:p>
    <w:p w14:paraId="47B36963" w14:textId="77777777" w:rsidR="009C6B3D" w:rsidRDefault="009C6B3D" w:rsidP="009C6B3D">
      <w:pPr>
        <w:rPr>
          <w:lang w:eastAsia="zh-CN"/>
        </w:rPr>
      </w:pPr>
      <w:r>
        <w:rPr>
          <w:lang w:eastAsia="zh-CN"/>
        </w:rPr>
        <w:t xml:space="preserve">It can be seen from Figures 6, 7 and 9, 10 that NACK feedback, and specifically distance-based NACK feedback performs better than blind transmissions for all UEs in the system. NACK based feedback utilized resources more efficiently thereby improving the interference environment for all UEs in the system. So, the gains from the distance based NACK extend beyond the indicated NACK distance. Blind transmissions on the other hand tend to be a hit or miss proposition. In cases where the performance is adequate, the number of allocated resources is excessive resulting in resource inefficiency and interference. When performance is poor, the higher number of transmissions do help but at the cost of over dimensioning the system. The larger number of transmissions for blind Tx also results in larger latency characteristics as seen in Figures 8 and 11. </w:t>
      </w:r>
    </w:p>
    <w:p w14:paraId="48DEDD7F" w14:textId="77777777" w:rsidR="009C6B3D" w:rsidRDefault="009C6B3D" w:rsidP="009C6B3D">
      <w:pPr>
        <w:rPr>
          <w:lang w:eastAsia="zh-CN"/>
        </w:rPr>
      </w:pPr>
      <w:r>
        <w:rPr>
          <w:lang w:eastAsia="zh-CN"/>
        </w:rPr>
        <w:t>It is seen from the figures that the distance-based NACK scheme can achieve a target reliability for the application ranges as is the case for most NR V2X applications. In the simulation zones are simulated with 40mX40m grid.</w:t>
      </w:r>
    </w:p>
    <w:p w14:paraId="28E42582" w14:textId="77777777" w:rsidR="009C6B3D" w:rsidRDefault="009C6B3D" w:rsidP="009C6B3D">
      <w:pPr>
        <w:jc w:val="center"/>
        <w:rPr>
          <w:lang w:eastAsia="zh-CN"/>
        </w:rPr>
      </w:pPr>
      <w:r w:rsidRPr="00144453">
        <w:rPr>
          <w:noProof/>
          <w:lang w:eastAsia="zh-CN"/>
        </w:rPr>
        <w:drawing>
          <wp:inline distT="0" distB="0" distL="0" distR="0" wp14:anchorId="6A801BA8" wp14:editId="0830D34A">
            <wp:extent cx="4269744" cy="320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69744" cy="3200400"/>
                    </a:xfrm>
                    <a:prstGeom prst="rect">
                      <a:avLst/>
                    </a:prstGeom>
                    <a:noFill/>
                    <a:ln>
                      <a:noFill/>
                    </a:ln>
                  </pic:spPr>
                </pic:pic>
              </a:graphicData>
            </a:graphic>
          </wp:inline>
        </w:drawing>
      </w:r>
    </w:p>
    <w:p w14:paraId="537FB3EF" w14:textId="77777777" w:rsidR="009C6B3D" w:rsidRDefault="009C6B3D" w:rsidP="009C6B3D">
      <w:pPr>
        <w:jc w:val="center"/>
        <w:rPr>
          <w:b/>
          <w:lang w:eastAsia="zh-CN"/>
        </w:rPr>
      </w:pPr>
      <w:r w:rsidRPr="001B1671">
        <w:rPr>
          <w:b/>
          <w:lang w:eastAsia="zh-CN"/>
        </w:rPr>
        <w:t xml:space="preserve">Figure </w:t>
      </w:r>
      <w:r>
        <w:rPr>
          <w:b/>
          <w:lang w:eastAsia="zh-CN"/>
        </w:rPr>
        <w:t>12</w:t>
      </w:r>
      <w:r w:rsidRPr="001B1671">
        <w:rPr>
          <w:b/>
          <w:lang w:eastAsia="zh-CN"/>
        </w:rPr>
        <w:t xml:space="preserve">: </w:t>
      </w:r>
      <w:r>
        <w:rPr>
          <w:b/>
          <w:lang w:eastAsia="zh-CN"/>
        </w:rPr>
        <w:t>Highway PRR for distance-based NACK vs RSRP based NACK</w:t>
      </w:r>
    </w:p>
    <w:p w14:paraId="6526AB24" w14:textId="77777777" w:rsidR="009C6B3D" w:rsidRDefault="009C6B3D" w:rsidP="009C6B3D">
      <w:pPr>
        <w:jc w:val="center"/>
        <w:rPr>
          <w:b/>
          <w:lang w:eastAsia="zh-CN"/>
        </w:rPr>
      </w:pPr>
      <w:r w:rsidRPr="00613B6B">
        <w:rPr>
          <w:b/>
          <w:noProof/>
          <w:lang w:eastAsia="zh-CN"/>
        </w:rPr>
        <w:lastRenderedPageBreak/>
        <w:drawing>
          <wp:inline distT="0" distB="0" distL="0" distR="0" wp14:anchorId="7A8DD6CF" wp14:editId="4673AAEA">
            <wp:extent cx="4822167" cy="3200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22167" cy="3200400"/>
                    </a:xfrm>
                    <a:prstGeom prst="rect">
                      <a:avLst/>
                    </a:prstGeom>
                    <a:noFill/>
                    <a:ln>
                      <a:noFill/>
                    </a:ln>
                  </pic:spPr>
                </pic:pic>
              </a:graphicData>
            </a:graphic>
          </wp:inline>
        </w:drawing>
      </w:r>
    </w:p>
    <w:p w14:paraId="178083AF" w14:textId="77777777" w:rsidR="009C6B3D" w:rsidRDefault="009C6B3D" w:rsidP="009C6B3D">
      <w:pPr>
        <w:jc w:val="center"/>
        <w:rPr>
          <w:b/>
          <w:lang w:eastAsia="zh-CN"/>
        </w:rPr>
      </w:pPr>
      <w:r w:rsidRPr="001B1671">
        <w:rPr>
          <w:b/>
          <w:lang w:eastAsia="zh-CN"/>
        </w:rPr>
        <w:t xml:space="preserve">Figure </w:t>
      </w:r>
      <w:r>
        <w:rPr>
          <w:b/>
          <w:lang w:eastAsia="zh-CN"/>
        </w:rPr>
        <w:t>13</w:t>
      </w:r>
      <w:r w:rsidRPr="001B1671">
        <w:rPr>
          <w:b/>
          <w:lang w:eastAsia="zh-CN"/>
        </w:rPr>
        <w:t xml:space="preserve">: </w:t>
      </w:r>
      <w:r>
        <w:rPr>
          <w:b/>
          <w:lang w:eastAsia="zh-CN"/>
        </w:rPr>
        <w:t>Urban PRR for distance-based NACK vs RSRP based NACK</w:t>
      </w:r>
    </w:p>
    <w:p w14:paraId="2F400D8D" w14:textId="384890DD" w:rsidR="009C6B3D" w:rsidRPr="001B1671" w:rsidRDefault="009C6B3D" w:rsidP="009C6B3D">
      <w:pPr>
        <w:jc w:val="both"/>
      </w:pPr>
      <w:r>
        <w:rPr>
          <w:lang w:eastAsia="zh-CN"/>
        </w:rPr>
        <w:t>It can be seen from Figures 12, 13 that NACK feedback, and specifically distance-based NACK feedback performs better than RSRP based retransmission for all UEs in the system.</w:t>
      </w:r>
    </w:p>
    <w:p w14:paraId="734FA720" w14:textId="77777777" w:rsidR="008B520D" w:rsidRDefault="008B520D" w:rsidP="008B520D"/>
    <w:p w14:paraId="51CB7AB9" w14:textId="77777777" w:rsidR="007E7AEE" w:rsidRDefault="007E7AEE"/>
    <w:sectPr w:rsidR="007E7A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373932"/>
    <w:multiLevelType w:val="hybridMultilevel"/>
    <w:tmpl w:val="26722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5E23BA"/>
    <w:multiLevelType w:val="hybridMultilevel"/>
    <w:tmpl w:val="2D2681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4"/>
  </w:num>
  <w:num w:numId="5">
    <w:abstractNumId w:val="13"/>
  </w:num>
  <w:num w:numId="6">
    <w:abstractNumId w:val="7"/>
  </w:num>
  <w:num w:numId="7">
    <w:abstractNumId w:val="0"/>
  </w:num>
  <w:num w:numId="8">
    <w:abstractNumId w:val="14"/>
  </w:num>
  <w:num w:numId="9">
    <w:abstractNumId w:val="12"/>
  </w:num>
  <w:num w:numId="10">
    <w:abstractNumId w:val="3"/>
  </w:num>
  <w:num w:numId="11">
    <w:abstractNumId w:val="11"/>
  </w:num>
  <w:num w:numId="12">
    <w:abstractNumId w:val="5"/>
  </w:num>
  <w:num w:numId="13">
    <w:abstractNumId w:val="9"/>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20D"/>
    <w:rsid w:val="00033B04"/>
    <w:rsid w:val="000E453B"/>
    <w:rsid w:val="001404A2"/>
    <w:rsid w:val="00157094"/>
    <w:rsid w:val="001A0786"/>
    <w:rsid w:val="00211BA5"/>
    <w:rsid w:val="00245008"/>
    <w:rsid w:val="00255FC6"/>
    <w:rsid w:val="002F77CA"/>
    <w:rsid w:val="004A6405"/>
    <w:rsid w:val="00540C33"/>
    <w:rsid w:val="00617689"/>
    <w:rsid w:val="00685254"/>
    <w:rsid w:val="006913AB"/>
    <w:rsid w:val="00692412"/>
    <w:rsid w:val="007618D4"/>
    <w:rsid w:val="007B325C"/>
    <w:rsid w:val="007E7AEE"/>
    <w:rsid w:val="008A7C48"/>
    <w:rsid w:val="008B520D"/>
    <w:rsid w:val="008E1DF5"/>
    <w:rsid w:val="009656EF"/>
    <w:rsid w:val="009A4BD3"/>
    <w:rsid w:val="009C6B3D"/>
    <w:rsid w:val="00A13523"/>
    <w:rsid w:val="00A203B6"/>
    <w:rsid w:val="00AF231D"/>
    <w:rsid w:val="00B13872"/>
    <w:rsid w:val="00B9185E"/>
    <w:rsid w:val="00B96CA9"/>
    <w:rsid w:val="00BB19C0"/>
    <w:rsid w:val="00CA7180"/>
    <w:rsid w:val="00CE2A80"/>
    <w:rsid w:val="00CF5B46"/>
    <w:rsid w:val="00D5199E"/>
    <w:rsid w:val="00D57D25"/>
    <w:rsid w:val="00DD5AC7"/>
    <w:rsid w:val="00E452D9"/>
    <w:rsid w:val="00E60830"/>
    <w:rsid w:val="00E62ECC"/>
    <w:rsid w:val="00F1071C"/>
    <w:rsid w:val="00FA0952"/>
    <w:rsid w:val="00FC3EA0"/>
    <w:rsid w:val="00FC6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04E9E"/>
  <w15:chartTrackingRefBased/>
  <w15:docId w15:val="{30DB3A9E-6E29-4564-ABEA-FCF865D17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520D"/>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8B520D"/>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8B520D"/>
    <w:rPr>
      <w:rFonts w:ascii="Arial" w:eastAsia="MS Mincho" w:hAnsi="Arial" w:cs="Times New Roman"/>
      <w:sz w:val="32"/>
      <w:szCs w:val="20"/>
      <w:lang w:val="en-GB"/>
    </w:rPr>
  </w:style>
  <w:style w:type="table" w:styleId="TableGrid">
    <w:name w:val="Table Grid"/>
    <w:basedOn w:val="TableNormal"/>
    <w:rsid w:val="008B520D"/>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8B520D"/>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B520D"/>
    <w:rPr>
      <w:rFonts w:ascii="Times New Roman" w:eastAsia="SimSun" w:hAnsi="Times New Roman" w:cs="Times New Roman"/>
      <w:sz w:val="20"/>
      <w:szCs w:val="20"/>
      <w:lang w:val="en-GB"/>
    </w:rPr>
  </w:style>
  <w:style w:type="paragraph" w:styleId="Title">
    <w:name w:val="Title"/>
    <w:basedOn w:val="Normal"/>
    <w:link w:val="TitleChar"/>
    <w:qFormat/>
    <w:rsid w:val="008B520D"/>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8B520D"/>
    <w:rPr>
      <w:rFonts w:ascii="Arial" w:eastAsia="MS Mincho" w:hAnsi="Arial" w:cs="Times New Roman"/>
      <w:b/>
      <w:sz w:val="24"/>
      <w:szCs w:val="20"/>
      <w:lang w:val="de-DE"/>
    </w:rPr>
  </w:style>
  <w:style w:type="paragraph" w:customStyle="1" w:styleId="B1">
    <w:name w:val="B1"/>
    <w:basedOn w:val="List"/>
    <w:link w:val="B1Char1"/>
    <w:qFormat/>
    <w:rsid w:val="008B520D"/>
    <w:pPr>
      <w:ind w:left="568" w:hanging="284"/>
      <w:contextualSpacing w:val="0"/>
      <w:jc w:val="both"/>
    </w:pPr>
    <w:rPr>
      <w:rFonts w:eastAsia="Malgun Gothic"/>
      <w:lang w:val="x-none"/>
    </w:rPr>
  </w:style>
  <w:style w:type="character" w:customStyle="1" w:styleId="B1Char1">
    <w:name w:val="B1 Char1"/>
    <w:link w:val="B1"/>
    <w:rsid w:val="008B520D"/>
    <w:rPr>
      <w:rFonts w:ascii="Times New Roman" w:eastAsia="Malgun Gothic" w:hAnsi="Times New Roman" w:cs="Times New Roman"/>
      <w:sz w:val="20"/>
      <w:szCs w:val="20"/>
      <w:lang w:val="x-none"/>
    </w:rPr>
  </w:style>
  <w:style w:type="paragraph" w:customStyle="1" w:styleId="LGTdoc">
    <w:name w:val="LGTdoc_본문"/>
    <w:basedOn w:val="Normal"/>
    <w:link w:val="LGTdocChar"/>
    <w:qFormat/>
    <w:rsid w:val="008B52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B520D"/>
    <w:rPr>
      <w:rFonts w:ascii="Times New Roman" w:eastAsia="Batang" w:hAnsi="Times New Roman" w:cs="Times New Roman"/>
      <w:kern w:val="2"/>
      <w:szCs w:val="24"/>
      <w:lang w:val="en-GB" w:eastAsia="ko-KR"/>
    </w:rPr>
  </w:style>
  <w:style w:type="table" w:styleId="ListTable3-Accent1">
    <w:name w:val="List Table 3 Accent 1"/>
    <w:basedOn w:val="TableNormal"/>
    <w:uiPriority w:val="48"/>
    <w:rsid w:val="008B520D"/>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
    <w:name w:val="List"/>
    <w:basedOn w:val="Normal"/>
    <w:uiPriority w:val="99"/>
    <w:semiHidden/>
    <w:unhideWhenUsed/>
    <w:rsid w:val="008B520D"/>
    <w:pPr>
      <w:ind w:left="360" w:hanging="360"/>
      <w:contextualSpacing/>
    </w:pPr>
  </w:style>
  <w:style w:type="paragraph" w:styleId="BalloonText">
    <w:name w:val="Balloon Text"/>
    <w:basedOn w:val="Normal"/>
    <w:link w:val="BalloonTextChar"/>
    <w:uiPriority w:val="99"/>
    <w:semiHidden/>
    <w:unhideWhenUsed/>
    <w:rsid w:val="00B13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872"/>
    <w:rPr>
      <w:rFonts w:ascii="Segoe UI" w:eastAsia="SimSun" w:hAnsi="Segoe UI" w:cs="Segoe UI"/>
      <w:sz w:val="18"/>
      <w:szCs w:val="18"/>
      <w:lang w:val="en-GB"/>
    </w:rPr>
  </w:style>
  <w:style w:type="character" w:styleId="Hyperlink">
    <w:name w:val="Hyperlink"/>
    <w:uiPriority w:val="99"/>
    <w:rsid w:val="002450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Microsoft_Visio_2003-2010_Drawing2.vsd"/><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image" Target="media/image13.emf"/><Relationship Id="rId10" Type="http://schemas.openxmlformats.org/officeDocument/2006/relationships/hyperlink" Target="../../../../Users/wanshic/Documents/Standards/3GPP%20Standards/Meeting%20Documents/TSGR1_96b/R1-1905892.zip" TargetMode="Externa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hyperlink" Target="../../../../Users/wanshic/Documents/Standards/3GPP%20Standards/Meeting%20Documents/TSGR1_96b/R1-1905790.zip" TargetMode="External"/><Relationship Id="rId14" Type="http://schemas.openxmlformats.org/officeDocument/2006/relationships/image" Target="cid:image001.png@01D4DF16.88028C90" TargetMode="External"/><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SRVZ567275SS-924214940-9</_dlc_DocId>
    <_dlc_DocIdUrl xmlns="932dab1a-f806-440a-b546-5f112cb4e652">
      <Url>https://projects.qualcomm.com/sites/libra/_layouts/15/DocIdRedir.aspx?ID=SRVZ567275SS-924214940-9</Url>
      <Description>SRVZ567275SS-924214940-9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31C78D-1196-420A-A9BC-32D82C814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F7A947-C6BF-42F0-ABF6-A4D868A63D2D}">
  <ds:schemaRefs>
    <ds:schemaRef ds:uri="http://schemas.microsoft.com/office/2006/metadata/properties"/>
    <ds:schemaRef ds:uri="http://schemas.microsoft.com/office/infopath/2007/PartnerControls"/>
    <ds:schemaRef ds:uri="932dab1a-f806-440a-b546-5f112cb4e652"/>
  </ds:schemaRefs>
</ds:datastoreItem>
</file>

<file path=customXml/itemProps3.xml><?xml version="1.0" encoding="utf-8"?>
<ds:datastoreItem xmlns:ds="http://schemas.openxmlformats.org/officeDocument/2006/customXml" ds:itemID="{82D4A8BA-E0BC-45B1-B871-0FA5593A0327}">
  <ds:schemaRefs>
    <ds:schemaRef ds:uri="http://schemas.microsoft.com/sharepoint/v3/contenttype/forms"/>
  </ds:schemaRefs>
</ds:datastoreItem>
</file>

<file path=customXml/itemProps4.xml><?xml version="1.0" encoding="utf-8"?>
<ds:datastoreItem xmlns:ds="http://schemas.openxmlformats.org/officeDocument/2006/customXml" ds:itemID="{00E84F5F-29CE-4C36-87B8-2BBB6A8A5C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16</Pages>
  <Words>4318</Words>
  <Characters>24619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layer procedures for sidelink</dc:title>
  <dc:subject/>
  <dc:creator>Arjun Bharadwaj</dc:creator>
  <cp:keywords/>
  <dc:description/>
  <cp:lastModifiedBy>Arjun Bharadwaj</cp:lastModifiedBy>
  <cp:revision>28</cp:revision>
  <dcterms:created xsi:type="dcterms:W3CDTF">2019-05-01T18:15:00Z</dcterms:created>
  <dcterms:modified xsi:type="dcterms:W3CDTF">2019-05-04T01:34:00Z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a252877d-36b4-4d0a-ad9b-68a4659b010b</vt:lpwstr>
  </property>
</Properties>
</file>